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09" w:rsidRPr="00EA4509" w:rsidRDefault="00EA4509" w:rsidP="00EA4509">
      <w:pPr>
        <w:jc w:val="center"/>
        <w:rPr>
          <w:rFonts w:cs="Arial"/>
          <w:bCs/>
        </w:rPr>
      </w:pPr>
      <w:bookmarkStart w:id="0" w:name="_GoBack"/>
      <w:r w:rsidRPr="00EA4509">
        <w:rPr>
          <w:rFonts w:cs="Arial"/>
          <w:bCs/>
        </w:rPr>
        <w:t xml:space="preserve">Администрация </w:t>
      </w:r>
      <w:proofErr w:type="spellStart"/>
      <w:r w:rsidRPr="00EA4509">
        <w:rPr>
          <w:rFonts w:cs="Arial"/>
          <w:bCs/>
        </w:rPr>
        <w:t>Воронцовского</w:t>
      </w:r>
      <w:proofErr w:type="spellEnd"/>
      <w:r w:rsidRPr="00EA4509">
        <w:rPr>
          <w:rFonts w:cs="Arial"/>
          <w:bCs/>
        </w:rPr>
        <w:t xml:space="preserve"> сельского поселения</w:t>
      </w:r>
    </w:p>
    <w:p w:rsidR="00EA4509" w:rsidRPr="00EA4509" w:rsidRDefault="00EA4509" w:rsidP="00EA4509">
      <w:pPr>
        <w:jc w:val="center"/>
        <w:rPr>
          <w:rFonts w:cs="Arial"/>
          <w:bCs/>
        </w:rPr>
      </w:pPr>
      <w:r w:rsidRPr="00EA4509">
        <w:rPr>
          <w:rFonts w:cs="Arial"/>
          <w:bCs/>
        </w:rPr>
        <w:t>Павловского муниципального района</w:t>
      </w:r>
    </w:p>
    <w:p w:rsidR="00EA4509" w:rsidRPr="00EA4509" w:rsidRDefault="00EA4509" w:rsidP="00EA4509">
      <w:pPr>
        <w:jc w:val="center"/>
        <w:rPr>
          <w:rFonts w:cs="Arial"/>
          <w:bCs/>
        </w:rPr>
      </w:pPr>
      <w:r w:rsidRPr="00EA4509">
        <w:rPr>
          <w:rFonts w:cs="Arial"/>
          <w:bCs/>
        </w:rPr>
        <w:t>Воронежской области</w:t>
      </w:r>
    </w:p>
    <w:p w:rsidR="00EA4509" w:rsidRPr="00EA4509" w:rsidRDefault="00EA4509" w:rsidP="00EA4509">
      <w:pPr>
        <w:rPr>
          <w:rFonts w:cs="Arial"/>
          <w:bCs/>
        </w:rPr>
      </w:pPr>
    </w:p>
    <w:p w:rsidR="00EA4509" w:rsidRPr="00EA4509" w:rsidRDefault="00EA4509" w:rsidP="00EA4509">
      <w:pPr>
        <w:jc w:val="center"/>
        <w:rPr>
          <w:rFonts w:cs="Arial"/>
          <w:bCs/>
        </w:rPr>
      </w:pPr>
      <w:r w:rsidRPr="00EA4509">
        <w:rPr>
          <w:rFonts w:cs="Arial"/>
          <w:bCs/>
        </w:rPr>
        <w:t>ПОСТАНОВЛЕНИЕ</w:t>
      </w:r>
    </w:p>
    <w:p w:rsidR="00EA4509" w:rsidRPr="00EA4509" w:rsidRDefault="00EA4509" w:rsidP="00EA4509">
      <w:pPr>
        <w:rPr>
          <w:rFonts w:cs="Arial"/>
          <w:bCs/>
        </w:rPr>
      </w:pPr>
    </w:p>
    <w:p w:rsidR="00EA4509" w:rsidRPr="00EA4509" w:rsidRDefault="00EA4509" w:rsidP="00EA4509">
      <w:pPr>
        <w:ind w:firstLine="0"/>
        <w:rPr>
          <w:rFonts w:cs="Arial"/>
          <w:bCs/>
        </w:rPr>
      </w:pPr>
      <w:r w:rsidRPr="00EA4509">
        <w:rPr>
          <w:rFonts w:cs="Arial"/>
          <w:bCs/>
        </w:rPr>
        <w:t>от 26.06.2024г. №6</w:t>
      </w:r>
      <w:r w:rsidRPr="00EA4509">
        <w:rPr>
          <w:rFonts w:cs="Arial"/>
          <w:bCs/>
        </w:rPr>
        <w:t>7</w:t>
      </w:r>
    </w:p>
    <w:p w:rsidR="00EA4509" w:rsidRPr="00EA4509" w:rsidRDefault="00EA4509" w:rsidP="00EA4509">
      <w:pPr>
        <w:pStyle w:val="6"/>
        <w:spacing w:before="0"/>
        <w:rPr>
          <w:rFonts w:ascii="Arial" w:hAnsi="Arial" w:cs="Arial"/>
          <w:b w:val="0"/>
          <w:sz w:val="24"/>
          <w:szCs w:val="24"/>
        </w:rPr>
      </w:pPr>
      <w:proofErr w:type="spellStart"/>
      <w:r w:rsidRPr="00EA4509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Pr="00EA4509">
        <w:rPr>
          <w:rFonts w:ascii="Arial" w:hAnsi="Arial" w:cs="Arial"/>
          <w:b w:val="0"/>
          <w:sz w:val="24"/>
          <w:szCs w:val="24"/>
        </w:rPr>
        <w:t>.В</w:t>
      </w:r>
      <w:proofErr w:type="gramEnd"/>
      <w:r w:rsidRPr="00EA4509">
        <w:rPr>
          <w:rFonts w:ascii="Arial" w:hAnsi="Arial" w:cs="Arial"/>
          <w:b w:val="0"/>
          <w:sz w:val="24"/>
          <w:szCs w:val="24"/>
        </w:rPr>
        <w:t>оронцовка</w:t>
      </w:r>
      <w:proofErr w:type="spellEnd"/>
    </w:p>
    <w:p w:rsidR="00E53610" w:rsidRPr="00EA4509" w:rsidRDefault="00E53610" w:rsidP="00EE428E">
      <w:pPr>
        <w:widowControl w:val="0"/>
        <w:autoSpaceDE w:val="0"/>
        <w:autoSpaceDN w:val="0"/>
        <w:adjustRightInd w:val="0"/>
        <w:ind w:firstLine="851"/>
        <w:jc w:val="center"/>
        <w:rPr>
          <w:rFonts w:cs="Arial"/>
        </w:rPr>
      </w:pPr>
    </w:p>
    <w:p w:rsidR="00BB710A" w:rsidRPr="00EA4509" w:rsidRDefault="00BB710A" w:rsidP="00BB710A">
      <w:pPr>
        <w:ind w:right="5103" w:firstLine="0"/>
        <w:rPr>
          <w:rFonts w:cs="Arial"/>
        </w:rPr>
      </w:pPr>
      <w:r w:rsidRPr="00EA4509">
        <w:rPr>
          <w:rFonts w:cs="Arial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EA4509">
        <w:rPr>
          <w:rFonts w:cs="Arial"/>
        </w:rPr>
        <w:t>Воронцовского</w:t>
      </w:r>
      <w:proofErr w:type="spellEnd"/>
      <w:r w:rsidRPr="00EA4509">
        <w:rPr>
          <w:rFonts w:cs="Arial"/>
        </w:rPr>
        <w:t xml:space="preserve"> сельского поселения Павловского муниципального района Воронежской области </w:t>
      </w:r>
    </w:p>
    <w:p w:rsidR="00BB710A" w:rsidRPr="00EA4509" w:rsidRDefault="00BB710A" w:rsidP="00BB710A">
      <w:pPr>
        <w:ind w:firstLine="709"/>
        <w:rPr>
          <w:rFonts w:cs="Arial"/>
        </w:rPr>
      </w:pPr>
    </w:p>
    <w:p w:rsidR="00BB710A" w:rsidRPr="00EA4509" w:rsidRDefault="00BB710A" w:rsidP="00BB710A">
      <w:pPr>
        <w:tabs>
          <w:tab w:val="right" w:pos="9900"/>
        </w:tabs>
        <w:ind w:firstLine="709"/>
        <w:rPr>
          <w:rFonts w:cs="Arial"/>
        </w:rPr>
      </w:pPr>
      <w:r w:rsidRPr="00EA4509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EA4509">
        <w:rPr>
          <w:rFonts w:cs="Arial"/>
        </w:rPr>
        <w:t xml:space="preserve"> статьей 11</w:t>
      </w:r>
      <w:r w:rsidRPr="00EA4509">
        <w:rPr>
          <w:rFonts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 w:rsidRPr="00EA4509">
        <w:rPr>
          <w:rFonts w:cs="Arial"/>
        </w:rPr>
        <w:t xml:space="preserve"> администрация </w:t>
      </w:r>
      <w:proofErr w:type="spellStart"/>
      <w:r w:rsidRPr="00EA4509">
        <w:rPr>
          <w:rFonts w:cs="Arial"/>
        </w:rPr>
        <w:t>Воронцовского</w:t>
      </w:r>
      <w:proofErr w:type="spellEnd"/>
      <w:r w:rsidRPr="00EA4509">
        <w:rPr>
          <w:rFonts w:cs="Arial"/>
        </w:rPr>
        <w:t xml:space="preserve"> сельского поселения</w:t>
      </w:r>
    </w:p>
    <w:p w:rsidR="00BB710A" w:rsidRPr="00EA4509" w:rsidRDefault="00BB710A" w:rsidP="00BB710A">
      <w:pPr>
        <w:tabs>
          <w:tab w:val="right" w:pos="9900"/>
        </w:tabs>
        <w:ind w:firstLine="709"/>
        <w:rPr>
          <w:rFonts w:cs="Arial"/>
        </w:rPr>
      </w:pPr>
    </w:p>
    <w:p w:rsidR="00BB710A" w:rsidRPr="00EA4509" w:rsidRDefault="00BB710A" w:rsidP="00BB710A">
      <w:pPr>
        <w:ind w:firstLine="709"/>
        <w:jc w:val="center"/>
        <w:rPr>
          <w:rFonts w:cs="Arial"/>
        </w:rPr>
      </w:pPr>
      <w:r w:rsidRPr="00EA4509">
        <w:rPr>
          <w:rFonts w:cs="Arial"/>
        </w:rPr>
        <w:t>ПОСТАНОВЛЯЕТ:</w:t>
      </w:r>
    </w:p>
    <w:p w:rsidR="00BB710A" w:rsidRPr="00EA4509" w:rsidRDefault="00BB710A" w:rsidP="00BB710A">
      <w:pPr>
        <w:tabs>
          <w:tab w:val="left" w:pos="3600"/>
          <w:tab w:val="left" w:pos="9355"/>
        </w:tabs>
        <w:ind w:firstLine="709"/>
        <w:jc w:val="center"/>
        <w:rPr>
          <w:rFonts w:cs="Arial"/>
          <w:spacing w:val="40"/>
        </w:rPr>
      </w:pP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 xml:space="preserve">1. Утвердить перечень муниципальных услуг, предоставляемых администрацией </w:t>
      </w:r>
      <w:proofErr w:type="spellStart"/>
      <w:r w:rsidRPr="00EA4509">
        <w:rPr>
          <w:rFonts w:cs="Arial"/>
        </w:rPr>
        <w:t>Воронцовского</w:t>
      </w:r>
      <w:proofErr w:type="spellEnd"/>
      <w:r w:rsidRPr="00EA4509">
        <w:rPr>
          <w:rFonts w:cs="Arial"/>
        </w:rPr>
        <w:t xml:space="preserve"> сельского поселения Павловского муниципального района Воронежской области, согласно приложению. 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 xml:space="preserve">2. Признать утратившим силу постановление администрации </w:t>
      </w:r>
      <w:proofErr w:type="spellStart"/>
      <w:r w:rsidRPr="00EA4509">
        <w:rPr>
          <w:rFonts w:cs="Arial"/>
        </w:rPr>
        <w:t>Воронцовского</w:t>
      </w:r>
      <w:proofErr w:type="spellEnd"/>
      <w:r w:rsidRPr="00EA4509">
        <w:rPr>
          <w:rFonts w:cs="Arial"/>
        </w:rPr>
        <w:t xml:space="preserve"> сельского поселения от 14.02.2024г. №16 «Об утверждении Перечня муниципальных услуг, предоставляемых администрацией </w:t>
      </w:r>
      <w:proofErr w:type="spellStart"/>
      <w:r w:rsidRPr="00EA4509">
        <w:rPr>
          <w:rFonts w:cs="Arial"/>
        </w:rPr>
        <w:t>Воронцовского</w:t>
      </w:r>
      <w:proofErr w:type="spellEnd"/>
      <w:r w:rsidRPr="00EA4509">
        <w:rPr>
          <w:rFonts w:cs="Arial"/>
        </w:rPr>
        <w:t xml:space="preserve"> сельского поселения Павловского муниципального района Воронежской области». 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3. Опубликовать настоящее постановление в муниципальной газете «Павловский муниципальный вестник»</w:t>
      </w:r>
      <w:r w:rsidRPr="00EA4509">
        <w:rPr>
          <w:rFonts w:eastAsia="Calibri" w:cs="Arial"/>
          <w:color w:val="000000"/>
        </w:rPr>
        <w:t xml:space="preserve"> и разместить на официальном сайте администрации </w:t>
      </w:r>
      <w:proofErr w:type="spellStart"/>
      <w:r w:rsidRPr="00EA4509">
        <w:rPr>
          <w:rFonts w:eastAsia="Calibri" w:cs="Arial"/>
          <w:color w:val="000000"/>
        </w:rPr>
        <w:t>Воронцовского</w:t>
      </w:r>
      <w:proofErr w:type="spellEnd"/>
      <w:r w:rsidRPr="00EA4509">
        <w:rPr>
          <w:rFonts w:eastAsia="Calibri" w:cs="Arial"/>
          <w:color w:val="000000"/>
        </w:rPr>
        <w:t xml:space="preserve"> сельского поселения в сети Интернет</w:t>
      </w:r>
      <w:r w:rsidRPr="00EA4509">
        <w:rPr>
          <w:rFonts w:eastAsia="Calibri" w:cs="Arial"/>
        </w:rPr>
        <w:t>.</w:t>
      </w:r>
    </w:p>
    <w:p w:rsidR="00BB710A" w:rsidRPr="00EA4509" w:rsidRDefault="00BB710A" w:rsidP="00BB710A">
      <w:pPr>
        <w:ind w:firstLine="709"/>
        <w:rPr>
          <w:rFonts w:cs="Arial"/>
        </w:rPr>
      </w:pPr>
    </w:p>
    <w:p w:rsidR="00BB710A" w:rsidRPr="00EA4509" w:rsidRDefault="00BB710A" w:rsidP="00BB710A">
      <w:pPr>
        <w:ind w:firstLine="709"/>
        <w:rPr>
          <w:rFonts w:cs="Arial"/>
        </w:rPr>
      </w:pPr>
    </w:p>
    <w:p w:rsidR="00BB710A" w:rsidRPr="00EA4509" w:rsidRDefault="00BB710A" w:rsidP="00BB710A">
      <w:pPr>
        <w:ind w:firstLine="709"/>
        <w:rPr>
          <w:rFonts w:cs="Arial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637"/>
        <w:gridCol w:w="3969"/>
      </w:tblGrid>
      <w:tr w:rsidR="00BB710A" w:rsidRPr="00EA4509" w:rsidTr="00BB710A">
        <w:tc>
          <w:tcPr>
            <w:tcW w:w="5637" w:type="dxa"/>
            <w:shd w:val="clear" w:color="auto" w:fill="auto"/>
          </w:tcPr>
          <w:p w:rsidR="00BB710A" w:rsidRPr="00EA4509" w:rsidRDefault="00BB710A" w:rsidP="00BB710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4509">
              <w:rPr>
                <w:rFonts w:ascii="Arial" w:hAnsi="Arial" w:cs="Arial"/>
                <w:sz w:val="24"/>
                <w:szCs w:val="24"/>
              </w:rPr>
              <w:t>Врио</w:t>
            </w:r>
            <w:proofErr w:type="spellEnd"/>
            <w:r w:rsidRPr="00EA4509">
              <w:rPr>
                <w:rFonts w:ascii="Arial" w:hAnsi="Arial" w:cs="Arial"/>
                <w:sz w:val="24"/>
                <w:szCs w:val="24"/>
              </w:rPr>
              <w:t xml:space="preserve"> главы </w:t>
            </w:r>
            <w:proofErr w:type="spellStart"/>
            <w:r w:rsidRPr="00EA4509">
              <w:rPr>
                <w:rFonts w:ascii="Arial" w:hAnsi="Arial" w:cs="Arial"/>
                <w:sz w:val="24"/>
                <w:szCs w:val="24"/>
              </w:rPr>
              <w:t>Воронцовского</w:t>
            </w:r>
            <w:proofErr w:type="spellEnd"/>
            <w:r w:rsidRPr="00EA450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BB710A" w:rsidRPr="00EA4509" w:rsidRDefault="00BB710A" w:rsidP="00BB710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4509">
              <w:rPr>
                <w:rFonts w:ascii="Arial" w:hAnsi="Arial" w:cs="Arial"/>
                <w:sz w:val="24"/>
                <w:szCs w:val="24"/>
              </w:rPr>
              <w:t>Павловского муниципального района</w:t>
            </w:r>
          </w:p>
          <w:p w:rsidR="00BB710A" w:rsidRPr="00EA4509" w:rsidRDefault="00BB710A" w:rsidP="00BB710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4509">
              <w:rPr>
                <w:rFonts w:ascii="Arial" w:hAnsi="Arial" w:cs="Arial"/>
                <w:sz w:val="24"/>
                <w:szCs w:val="24"/>
              </w:rPr>
              <w:t xml:space="preserve">Воронежской области                                              </w:t>
            </w:r>
            <w:bookmarkStart w:id="1" w:name="Par29"/>
            <w:bookmarkEnd w:id="1"/>
          </w:p>
        </w:tc>
        <w:tc>
          <w:tcPr>
            <w:tcW w:w="3969" w:type="dxa"/>
            <w:shd w:val="clear" w:color="auto" w:fill="auto"/>
          </w:tcPr>
          <w:p w:rsidR="00BB710A" w:rsidRPr="00EA4509" w:rsidRDefault="00BB710A" w:rsidP="00F01B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BB710A" w:rsidRPr="00EA4509" w:rsidRDefault="00BB710A" w:rsidP="00BB710A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509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EA4509">
              <w:rPr>
                <w:rFonts w:ascii="Arial" w:hAnsi="Arial" w:cs="Arial"/>
                <w:sz w:val="24"/>
                <w:szCs w:val="24"/>
              </w:rPr>
              <w:t>Т.А.Олейник</w:t>
            </w:r>
            <w:proofErr w:type="spellEnd"/>
          </w:p>
        </w:tc>
      </w:tr>
    </w:tbl>
    <w:p w:rsidR="00BB710A" w:rsidRPr="00EA4509" w:rsidRDefault="00BB710A" w:rsidP="00BB710A">
      <w:pPr>
        <w:ind w:left="5954" w:firstLine="0"/>
        <w:rPr>
          <w:rFonts w:cs="Arial"/>
        </w:rPr>
      </w:pPr>
    </w:p>
    <w:p w:rsidR="00BB710A" w:rsidRPr="00EA4509" w:rsidRDefault="00BB710A" w:rsidP="00BB710A">
      <w:pPr>
        <w:ind w:firstLine="0"/>
        <w:rPr>
          <w:rFonts w:cs="Arial"/>
        </w:rPr>
      </w:pPr>
    </w:p>
    <w:p w:rsidR="00BB710A" w:rsidRPr="00EA4509" w:rsidRDefault="00BB710A" w:rsidP="00BB710A">
      <w:pPr>
        <w:ind w:left="5954" w:firstLine="0"/>
        <w:rPr>
          <w:rFonts w:cs="Arial"/>
        </w:rPr>
      </w:pPr>
    </w:p>
    <w:p w:rsidR="00BB710A" w:rsidRPr="00EA4509" w:rsidRDefault="00BB710A" w:rsidP="00BB710A">
      <w:pPr>
        <w:ind w:left="5954" w:firstLine="0"/>
        <w:rPr>
          <w:rFonts w:cs="Arial"/>
        </w:rPr>
      </w:pPr>
    </w:p>
    <w:p w:rsidR="00BB710A" w:rsidRPr="00EA4509" w:rsidRDefault="00BB710A" w:rsidP="00BB710A">
      <w:pPr>
        <w:ind w:left="5954" w:firstLine="0"/>
        <w:rPr>
          <w:rFonts w:cs="Arial"/>
        </w:rPr>
      </w:pPr>
    </w:p>
    <w:p w:rsidR="00BB710A" w:rsidRPr="00EA4509" w:rsidRDefault="00BB710A" w:rsidP="00BB710A">
      <w:pPr>
        <w:ind w:left="5103" w:firstLine="0"/>
        <w:jc w:val="left"/>
        <w:rPr>
          <w:rFonts w:cs="Arial"/>
        </w:rPr>
      </w:pPr>
      <w:r w:rsidRPr="00EA4509">
        <w:rPr>
          <w:rFonts w:cs="Arial"/>
        </w:rPr>
        <w:br w:type="page"/>
      </w:r>
      <w:r w:rsidRPr="00EA4509">
        <w:rPr>
          <w:rFonts w:cs="Arial"/>
        </w:rPr>
        <w:lastRenderedPageBreak/>
        <w:t xml:space="preserve">Приложение </w:t>
      </w:r>
    </w:p>
    <w:p w:rsidR="00BB710A" w:rsidRPr="00EA4509" w:rsidRDefault="00BB710A" w:rsidP="00BB710A">
      <w:pPr>
        <w:ind w:left="5103" w:firstLine="0"/>
        <w:jc w:val="left"/>
        <w:rPr>
          <w:rFonts w:cs="Arial"/>
        </w:rPr>
      </w:pPr>
      <w:r w:rsidRPr="00EA4509">
        <w:rPr>
          <w:rFonts w:cs="Arial"/>
        </w:rPr>
        <w:t xml:space="preserve">к постановлению администрации </w:t>
      </w:r>
      <w:proofErr w:type="spellStart"/>
      <w:r w:rsidRPr="00EA4509">
        <w:rPr>
          <w:rFonts w:cs="Arial"/>
        </w:rPr>
        <w:t>Воронцовского</w:t>
      </w:r>
      <w:proofErr w:type="spellEnd"/>
      <w:r w:rsidRPr="00EA4509">
        <w:rPr>
          <w:rFonts w:cs="Arial"/>
        </w:rPr>
        <w:t xml:space="preserve"> сельского поселения </w:t>
      </w:r>
    </w:p>
    <w:p w:rsidR="00BB710A" w:rsidRPr="00EA4509" w:rsidRDefault="00BB710A" w:rsidP="00BB710A">
      <w:pPr>
        <w:ind w:left="5103" w:firstLine="0"/>
        <w:jc w:val="left"/>
        <w:rPr>
          <w:rFonts w:cs="Arial"/>
        </w:rPr>
      </w:pPr>
      <w:r w:rsidRPr="00EA4509">
        <w:rPr>
          <w:rFonts w:cs="Arial"/>
        </w:rPr>
        <w:t>от 26.06.2024г. № 67</w:t>
      </w:r>
    </w:p>
    <w:p w:rsidR="00BB710A" w:rsidRPr="00EA4509" w:rsidRDefault="00BB710A" w:rsidP="00BB710A">
      <w:pPr>
        <w:ind w:firstLine="0"/>
        <w:jc w:val="left"/>
        <w:rPr>
          <w:rFonts w:eastAsia="DejaVu Sans" w:cs="Arial"/>
          <w:lang w:bidi="ru-RU"/>
        </w:rPr>
      </w:pPr>
    </w:p>
    <w:p w:rsidR="00BB710A" w:rsidRPr="00EA4509" w:rsidRDefault="00BB710A" w:rsidP="00BB710A">
      <w:pPr>
        <w:ind w:firstLine="0"/>
        <w:jc w:val="center"/>
        <w:rPr>
          <w:rFonts w:eastAsia="DejaVu Sans" w:cs="Arial"/>
          <w:lang w:bidi="ru-RU"/>
        </w:rPr>
      </w:pPr>
      <w:r w:rsidRPr="00EA4509">
        <w:rPr>
          <w:rFonts w:eastAsia="DejaVu Sans" w:cs="Arial"/>
          <w:lang w:bidi="ru-RU"/>
        </w:rPr>
        <w:t xml:space="preserve">ПЕРЕЧЕНЬ </w:t>
      </w:r>
    </w:p>
    <w:p w:rsidR="00BB710A" w:rsidRPr="00EA4509" w:rsidRDefault="00BB710A" w:rsidP="00BB710A">
      <w:pPr>
        <w:ind w:firstLine="0"/>
        <w:jc w:val="center"/>
        <w:rPr>
          <w:rFonts w:eastAsia="DejaVu Sans" w:cs="Arial"/>
          <w:lang w:bidi="ru-RU"/>
        </w:rPr>
      </w:pPr>
      <w:r w:rsidRPr="00EA4509">
        <w:rPr>
          <w:rFonts w:eastAsia="DejaVu Sans" w:cs="Arial"/>
          <w:lang w:bidi="ru-RU"/>
        </w:rPr>
        <w:t xml:space="preserve">муниципальных услуг, предоставляемых администрацией </w:t>
      </w:r>
    </w:p>
    <w:p w:rsidR="00BB710A" w:rsidRPr="00EA4509" w:rsidRDefault="00BB710A" w:rsidP="00BB710A">
      <w:pPr>
        <w:ind w:firstLine="0"/>
        <w:jc w:val="center"/>
        <w:rPr>
          <w:rFonts w:eastAsia="DejaVu Sans" w:cs="Arial"/>
          <w:lang w:bidi="ru-RU"/>
        </w:rPr>
      </w:pPr>
      <w:proofErr w:type="spellStart"/>
      <w:r w:rsidRPr="00EA4509">
        <w:rPr>
          <w:rFonts w:eastAsia="DejaVu Sans" w:cs="Arial"/>
          <w:lang w:bidi="ru-RU"/>
        </w:rPr>
        <w:t>Воронцовского</w:t>
      </w:r>
      <w:proofErr w:type="spellEnd"/>
      <w:r w:rsidRPr="00EA4509">
        <w:rPr>
          <w:rFonts w:eastAsia="DejaVu Sans" w:cs="Arial"/>
          <w:lang w:bidi="ru-RU"/>
        </w:rPr>
        <w:t xml:space="preserve"> сельского поселения </w:t>
      </w:r>
    </w:p>
    <w:p w:rsidR="00BB710A" w:rsidRPr="00EA4509" w:rsidRDefault="00BB710A" w:rsidP="00BB710A">
      <w:pPr>
        <w:ind w:firstLine="0"/>
        <w:jc w:val="center"/>
        <w:rPr>
          <w:rFonts w:eastAsia="DejaVu Sans" w:cs="Arial"/>
          <w:lang w:bidi="ru-RU"/>
        </w:rPr>
      </w:pPr>
      <w:r w:rsidRPr="00EA4509">
        <w:rPr>
          <w:rFonts w:eastAsia="DejaVu Sans" w:cs="Arial"/>
          <w:lang w:bidi="ru-RU"/>
        </w:rPr>
        <w:t>Павловского муниципального района Воронежской области</w:t>
      </w:r>
    </w:p>
    <w:p w:rsidR="00BB710A" w:rsidRPr="00EA4509" w:rsidRDefault="00BB710A" w:rsidP="00BB710A">
      <w:pPr>
        <w:ind w:firstLine="0"/>
        <w:jc w:val="center"/>
        <w:rPr>
          <w:rFonts w:eastAsia="DejaVu Sans" w:cs="Arial"/>
          <w:lang w:bidi="ru-RU"/>
        </w:rPr>
      </w:pPr>
    </w:p>
    <w:p w:rsidR="00BB710A" w:rsidRPr="00EA4509" w:rsidRDefault="00BB710A" w:rsidP="00BB710A">
      <w:pPr>
        <w:ind w:firstLine="709"/>
        <w:jc w:val="left"/>
        <w:rPr>
          <w:rFonts w:eastAsia="DejaVu Sans" w:cs="Arial"/>
          <w:lang w:bidi="ru-RU"/>
        </w:rPr>
      </w:pPr>
      <w:r w:rsidRPr="00EA4509">
        <w:rPr>
          <w:rFonts w:eastAsia="DejaVu Sans" w:cs="Arial"/>
          <w:lang w:bidi="ru-RU"/>
        </w:rPr>
        <w:t>1.  Предварительное согласование предоставления земельного участка.*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 xml:space="preserve">2.  Утверждение  схемы расположения земельного участка или земельных участков на кадастровом плане территории.* 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 xml:space="preserve"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торгов.* 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4. Предоставление земельного участка, находящегося в муниципальной собственности, на торгах.*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5. Установление сервитута в отношении земельного участка, находящегося в муниципальной собственности.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 xml:space="preserve">6. </w:t>
      </w:r>
      <w:r w:rsidRPr="00EA4509">
        <w:rPr>
          <w:rFonts w:cs="Arial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EA4509">
        <w:rPr>
          <w:rFonts w:cs="Arial"/>
        </w:rPr>
        <w:t>». *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7.  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собственности.*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8.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сервитута.*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9.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10. Прекращение права пожизненного наследуемого владения земельными участками,  находящимися в муниципальной собственности.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11. Предоставление информации об объектах учета из реестра муниципального имущества.*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12.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13. Выдача разрешений на право вырубки зеленых насаждений.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14. Присвоение адреса объекту адресации, изменение и аннулирование такого адреса.</w:t>
      </w:r>
    </w:p>
    <w:p w:rsidR="00BB710A" w:rsidRPr="00EA4509" w:rsidRDefault="00BB710A" w:rsidP="00BB710A">
      <w:pPr>
        <w:ind w:firstLine="709"/>
        <w:rPr>
          <w:rFonts w:cs="Arial"/>
          <w:bCs/>
        </w:rPr>
      </w:pPr>
      <w:r w:rsidRPr="00EA4509">
        <w:rPr>
          <w:rFonts w:cs="Arial"/>
        </w:rPr>
        <w:t xml:space="preserve">15. Установка информационной вывески, согласование </w:t>
      </w:r>
      <w:proofErr w:type="gramStart"/>
      <w:r w:rsidRPr="00EA4509">
        <w:rPr>
          <w:rFonts w:cs="Arial"/>
        </w:rPr>
        <w:t>дизайн-проекта</w:t>
      </w:r>
      <w:proofErr w:type="gramEnd"/>
      <w:r w:rsidRPr="00EA4509">
        <w:rPr>
          <w:rFonts w:cs="Arial"/>
        </w:rPr>
        <w:t xml:space="preserve"> размещения вывески.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16. Предоставление жилого помещения   по договору социального найма .</w:t>
      </w:r>
    </w:p>
    <w:p w:rsidR="00BB710A" w:rsidRPr="00EA4509" w:rsidRDefault="00BB710A" w:rsidP="00BB710A">
      <w:pPr>
        <w:ind w:firstLine="709"/>
        <w:rPr>
          <w:rFonts w:cs="Arial"/>
          <w:lang w:eastAsia="en-US"/>
        </w:rPr>
      </w:pPr>
      <w:r w:rsidRPr="00EA4509">
        <w:rPr>
          <w:rFonts w:cs="Arial"/>
        </w:rPr>
        <w:t>17. Принятие  на учёт граждан в качестве нуждающихся в жилых помещениях</w:t>
      </w:r>
      <w:r w:rsidRPr="00EA4509">
        <w:rPr>
          <w:rFonts w:cs="Arial"/>
          <w:lang w:eastAsia="en-US"/>
        </w:rPr>
        <w:t>.*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18. Передача в собственность граждан занимаемых ими жилых помещений жилищного фонда (приватизация жилищного фонда).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19. Перевод  жилого помещения в нежилое помещение и нежилого помещения в жилое помещение.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lastRenderedPageBreak/>
        <w:t xml:space="preserve">20. Согласование проведения переустройства и (или) перепланировки помещения в многоквартирном доме. 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21.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22. Признание садового дома жилым домом и жилого дома садовым домом.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23. Выдача согласия на обмен жилыми помещениями, предоставленными по договорам социального найма.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24. Предоставление участка земли для  создания семейных (родовых) захоронений.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25.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26. Предоставление разрешения на осуществление земляных работ.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 xml:space="preserve">27. </w:t>
      </w:r>
      <w:r w:rsidRPr="00EA4509">
        <w:rPr>
          <w:rFonts w:cs="Arial"/>
          <w:bCs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28. Включение в реестр мест (площадок) накопления твердых коммунальных отходов.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 xml:space="preserve">29.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 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30.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B710A" w:rsidRPr="00EA4509" w:rsidRDefault="00BB710A" w:rsidP="00BB710A">
      <w:pPr>
        <w:ind w:firstLine="709"/>
        <w:rPr>
          <w:rFonts w:cs="Arial"/>
        </w:rPr>
      </w:pPr>
      <w:r w:rsidRPr="00EA4509">
        <w:rPr>
          <w:rFonts w:cs="Arial"/>
        </w:rPr>
        <w:t>31.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B710A" w:rsidRPr="00EA4509" w:rsidRDefault="00BB710A" w:rsidP="00BB710A">
      <w:pPr>
        <w:rPr>
          <w:rFonts w:cs="Arial"/>
        </w:rPr>
      </w:pPr>
    </w:p>
    <w:p w:rsidR="00BB710A" w:rsidRPr="00EA4509" w:rsidRDefault="00BB710A" w:rsidP="00BB710A">
      <w:pPr>
        <w:rPr>
          <w:rFonts w:cs="Arial"/>
        </w:rPr>
      </w:pPr>
      <w:r w:rsidRPr="00EA4509">
        <w:rPr>
          <w:rFonts w:cs="Arial"/>
        </w:rPr>
        <w:t>*Услуга относится к категории массовых социально-значимых муниципальных услуг, подлежащих переводу в электронный формат.</w:t>
      </w:r>
    </w:p>
    <w:p w:rsidR="00BB710A" w:rsidRPr="00EA4509" w:rsidRDefault="00BB710A" w:rsidP="00BB710A">
      <w:pPr>
        <w:rPr>
          <w:rFonts w:cs="Arial"/>
        </w:rPr>
      </w:pPr>
    </w:p>
    <w:p w:rsidR="00BB710A" w:rsidRPr="00EA4509" w:rsidRDefault="00BB710A" w:rsidP="00BB710A">
      <w:pPr>
        <w:ind w:firstLine="0"/>
        <w:rPr>
          <w:rFonts w:cs="Arial"/>
        </w:rPr>
      </w:pPr>
      <w:r w:rsidRPr="00EA4509">
        <w:rPr>
          <w:rFonts w:cs="Arial"/>
        </w:rPr>
        <w:t xml:space="preserve"> </w:t>
      </w:r>
    </w:p>
    <w:p w:rsidR="00BB710A" w:rsidRPr="00EA4509" w:rsidRDefault="00BB710A" w:rsidP="00BB710A">
      <w:pPr>
        <w:ind w:firstLine="0"/>
        <w:rPr>
          <w:rFonts w:cs="Arial"/>
        </w:rPr>
      </w:pPr>
    </w:p>
    <w:p w:rsidR="00BB710A" w:rsidRPr="00EA4509" w:rsidRDefault="00E53610" w:rsidP="00781BF9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EA4509">
        <w:rPr>
          <w:rFonts w:cs="Arial"/>
          <w:bCs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637"/>
        <w:gridCol w:w="3969"/>
      </w:tblGrid>
      <w:tr w:rsidR="00BB710A" w:rsidRPr="00EA4509" w:rsidTr="00F01B6A">
        <w:tc>
          <w:tcPr>
            <w:tcW w:w="5637" w:type="dxa"/>
            <w:shd w:val="clear" w:color="auto" w:fill="auto"/>
          </w:tcPr>
          <w:p w:rsidR="00BB710A" w:rsidRPr="00EA4509" w:rsidRDefault="00BB710A" w:rsidP="00F01B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4509">
              <w:rPr>
                <w:rFonts w:ascii="Arial" w:hAnsi="Arial" w:cs="Arial"/>
                <w:sz w:val="24"/>
                <w:szCs w:val="24"/>
              </w:rPr>
              <w:t>Врио</w:t>
            </w:r>
            <w:proofErr w:type="spellEnd"/>
            <w:r w:rsidRPr="00EA4509">
              <w:rPr>
                <w:rFonts w:ascii="Arial" w:hAnsi="Arial" w:cs="Arial"/>
                <w:sz w:val="24"/>
                <w:szCs w:val="24"/>
              </w:rPr>
              <w:t xml:space="preserve"> главы </w:t>
            </w:r>
            <w:proofErr w:type="spellStart"/>
            <w:r w:rsidRPr="00EA4509">
              <w:rPr>
                <w:rFonts w:ascii="Arial" w:hAnsi="Arial" w:cs="Arial"/>
                <w:sz w:val="24"/>
                <w:szCs w:val="24"/>
              </w:rPr>
              <w:t>Воронцовского</w:t>
            </w:r>
            <w:proofErr w:type="spellEnd"/>
            <w:r w:rsidRPr="00EA450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BB710A" w:rsidRPr="00EA4509" w:rsidRDefault="00BB710A" w:rsidP="00F01B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4509">
              <w:rPr>
                <w:rFonts w:ascii="Arial" w:hAnsi="Arial" w:cs="Arial"/>
                <w:sz w:val="24"/>
                <w:szCs w:val="24"/>
              </w:rPr>
              <w:t>Павловского муниципального района</w:t>
            </w:r>
          </w:p>
          <w:p w:rsidR="00BB710A" w:rsidRPr="00EA4509" w:rsidRDefault="00BB710A" w:rsidP="00F01B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4509">
              <w:rPr>
                <w:rFonts w:ascii="Arial" w:hAnsi="Arial" w:cs="Arial"/>
                <w:sz w:val="24"/>
                <w:szCs w:val="24"/>
              </w:rPr>
              <w:t xml:space="preserve">Воронежской области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BB710A" w:rsidRPr="00EA4509" w:rsidRDefault="00BB710A" w:rsidP="00F01B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BB710A" w:rsidRPr="00EA4509" w:rsidRDefault="00BB710A" w:rsidP="00F01B6A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509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EA4509">
              <w:rPr>
                <w:rFonts w:ascii="Arial" w:hAnsi="Arial" w:cs="Arial"/>
                <w:sz w:val="24"/>
                <w:szCs w:val="24"/>
              </w:rPr>
              <w:t>Т.А.Олейник</w:t>
            </w:r>
            <w:proofErr w:type="spellEnd"/>
          </w:p>
        </w:tc>
      </w:tr>
    </w:tbl>
    <w:p w:rsidR="00E53610" w:rsidRPr="00EA4509" w:rsidRDefault="00E53610" w:rsidP="00781BF9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DE201E" w:rsidRPr="00EA4509" w:rsidRDefault="00DE201E" w:rsidP="00EE428E">
      <w:pPr>
        <w:autoSpaceDE w:val="0"/>
        <w:autoSpaceDN w:val="0"/>
        <w:adjustRightInd w:val="0"/>
        <w:ind w:firstLine="709"/>
        <w:rPr>
          <w:rFonts w:cs="Arial"/>
        </w:rPr>
      </w:pPr>
    </w:p>
    <w:bookmarkEnd w:id="0"/>
    <w:p w:rsidR="00A05620" w:rsidRPr="00EA4509" w:rsidRDefault="00A05620" w:rsidP="00EE428E">
      <w:pPr>
        <w:pStyle w:val="a3"/>
        <w:rPr>
          <w:rFonts w:ascii="Arial" w:hAnsi="Arial" w:cs="Arial"/>
          <w:sz w:val="24"/>
          <w:szCs w:val="24"/>
        </w:rPr>
      </w:pPr>
    </w:p>
    <w:sectPr w:rsidR="00A05620" w:rsidRPr="00EA4509" w:rsidSect="00EA450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94411"/>
    <w:rsid w:val="0015360C"/>
    <w:rsid w:val="001F1A44"/>
    <w:rsid w:val="002965AD"/>
    <w:rsid w:val="002D41D2"/>
    <w:rsid w:val="0030101C"/>
    <w:rsid w:val="00302147"/>
    <w:rsid w:val="0034433A"/>
    <w:rsid w:val="00400C1C"/>
    <w:rsid w:val="004273F4"/>
    <w:rsid w:val="00716475"/>
    <w:rsid w:val="00781BF9"/>
    <w:rsid w:val="00782A95"/>
    <w:rsid w:val="008C52D2"/>
    <w:rsid w:val="00937248"/>
    <w:rsid w:val="009C36B9"/>
    <w:rsid w:val="00A05620"/>
    <w:rsid w:val="00A46B44"/>
    <w:rsid w:val="00B8100E"/>
    <w:rsid w:val="00BB710A"/>
    <w:rsid w:val="00C72265"/>
    <w:rsid w:val="00C9607D"/>
    <w:rsid w:val="00CD7A49"/>
    <w:rsid w:val="00DE201E"/>
    <w:rsid w:val="00E1357E"/>
    <w:rsid w:val="00E53610"/>
    <w:rsid w:val="00EA4509"/>
    <w:rsid w:val="00EE428E"/>
    <w:rsid w:val="00EF43DC"/>
    <w:rsid w:val="00F362C5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Title">
    <w:name w:val="Title!Название НПА"/>
    <w:basedOn w:val="a"/>
    <w:rsid w:val="00EE42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EE42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Основной текст_"/>
    <w:link w:val="21"/>
    <w:locked/>
    <w:rsid w:val="00781BF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781BF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Title">
    <w:name w:val="Title!Название НПА"/>
    <w:basedOn w:val="a"/>
    <w:rsid w:val="00EE42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EE42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Основной текст_"/>
    <w:link w:val="21"/>
    <w:locked/>
    <w:rsid w:val="00781BF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781BF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7</cp:revision>
  <cp:lastPrinted>2024-06-26T12:18:00Z</cp:lastPrinted>
  <dcterms:created xsi:type="dcterms:W3CDTF">2024-06-26T11:49:00Z</dcterms:created>
  <dcterms:modified xsi:type="dcterms:W3CDTF">2024-06-27T06:29:00Z</dcterms:modified>
</cp:coreProperties>
</file>