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D9" w:rsidRPr="00856CD9" w:rsidRDefault="00856CD9" w:rsidP="00856CD9">
      <w:pPr>
        <w:pStyle w:val="6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Совет народных депутатов </w:t>
      </w:r>
      <w:proofErr w:type="spellStart"/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Воронцовского</w:t>
      </w:r>
      <w:proofErr w:type="spellEnd"/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сельского поселения</w:t>
      </w:r>
    </w:p>
    <w:p w:rsidR="00856CD9" w:rsidRPr="00856CD9" w:rsidRDefault="00856CD9" w:rsidP="00856CD9">
      <w:pPr>
        <w:pStyle w:val="6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Павловского муниципального района </w:t>
      </w:r>
    </w:p>
    <w:p w:rsidR="00856CD9" w:rsidRPr="00856CD9" w:rsidRDefault="00856CD9" w:rsidP="00856CD9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pacing w:val="20"/>
          <w:sz w:val="28"/>
          <w:szCs w:val="28"/>
        </w:rPr>
      </w:pPr>
      <w:r w:rsidRPr="00856CD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Воронежской области</w:t>
      </w:r>
    </w:p>
    <w:p w:rsidR="00856CD9" w:rsidRPr="00856CD9" w:rsidRDefault="00856CD9" w:rsidP="00856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D9" w:rsidRPr="00856CD9" w:rsidRDefault="00856CD9" w:rsidP="00856CD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pacing w:val="120"/>
          <w:sz w:val="30"/>
          <w:szCs w:val="30"/>
        </w:rPr>
      </w:pPr>
      <w:r w:rsidRPr="00856CD9">
        <w:rPr>
          <w:rFonts w:ascii="Times New Roman" w:hAnsi="Times New Roman" w:cs="Times New Roman"/>
          <w:color w:val="auto"/>
          <w:spacing w:val="120"/>
          <w:sz w:val="30"/>
          <w:szCs w:val="30"/>
        </w:rPr>
        <w:t>РЕШЕНИЕ</w:t>
      </w:r>
    </w:p>
    <w:p w:rsidR="00856CD9" w:rsidRPr="00856CD9" w:rsidRDefault="00856CD9" w:rsidP="00856CD9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56CD9" w:rsidRPr="00856CD9" w:rsidRDefault="00856CD9" w:rsidP="00856CD9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8"/>
          <w:szCs w:val="28"/>
        </w:rPr>
      </w:pPr>
    </w:p>
    <w:p w:rsidR="00856CD9" w:rsidRPr="00856CD9" w:rsidRDefault="00D07F23" w:rsidP="00856CD9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12.09.2023</w:t>
      </w:r>
      <w:r w:rsidR="001A4F42">
        <w:rPr>
          <w:rFonts w:ascii="Times New Roman" w:hAnsi="Times New Roman" w:cs="Times New Roman"/>
          <w:sz w:val="24"/>
          <w:szCs w:val="24"/>
        </w:rPr>
        <w:t xml:space="preserve"> г.               № 181</w:t>
      </w:r>
      <w:r w:rsidR="00856CD9" w:rsidRPr="00856C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6CD9" w:rsidRPr="00856CD9" w:rsidRDefault="00856CD9" w:rsidP="00856CD9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856C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6CD9">
        <w:rPr>
          <w:rFonts w:ascii="Times New Roman" w:hAnsi="Times New Roman" w:cs="Times New Roman"/>
          <w:sz w:val="24"/>
          <w:szCs w:val="24"/>
        </w:rPr>
        <w:t>. Воронцовка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13B5E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Совета</w:t>
      </w:r>
    </w:p>
    <w:p w:rsidR="001A4F42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DC7E26" w:rsidRDefault="001A4F42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 01.02.2017 № 115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213B5E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DC7E26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комплексного</w:t>
      </w:r>
      <w:r w:rsidR="00DC7E26">
        <w:rPr>
          <w:rFonts w:ascii="Times New Roman" w:hAnsi="Times New Roman"/>
          <w:sz w:val="26"/>
          <w:szCs w:val="26"/>
        </w:rPr>
        <w:t xml:space="preserve"> развития </w:t>
      </w:r>
      <w:r>
        <w:rPr>
          <w:rFonts w:ascii="Times New Roman" w:hAnsi="Times New Roman"/>
          <w:sz w:val="26"/>
          <w:szCs w:val="26"/>
        </w:rPr>
        <w:t xml:space="preserve">социальной </w:t>
      </w:r>
    </w:p>
    <w:p w:rsidR="00213B5E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инфраструктуры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Pr="002100D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C7E26">
        <w:rPr>
          <w:rFonts w:ascii="Times New Roman" w:hAnsi="Times New Roman"/>
          <w:sz w:val="26"/>
          <w:szCs w:val="26"/>
        </w:rPr>
        <w:t xml:space="preserve"> </w:t>
      </w:r>
      <w:r w:rsidR="00E22B48">
        <w:rPr>
          <w:rFonts w:ascii="Times New Roman" w:hAnsi="Times New Roman"/>
          <w:sz w:val="26"/>
          <w:szCs w:val="26"/>
        </w:rPr>
        <w:t>на 201</w:t>
      </w:r>
      <w:r w:rsidR="00856CD9">
        <w:rPr>
          <w:rFonts w:ascii="Times New Roman" w:hAnsi="Times New Roman"/>
          <w:sz w:val="26"/>
          <w:szCs w:val="26"/>
        </w:rPr>
        <w:t>7</w:t>
      </w:r>
      <w:r w:rsidR="00E22B48">
        <w:rPr>
          <w:rFonts w:ascii="Times New Roman" w:hAnsi="Times New Roman"/>
          <w:sz w:val="26"/>
          <w:szCs w:val="26"/>
        </w:rPr>
        <w:t>-2030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1A4F42">
        <w:rPr>
          <w:rFonts w:ascii="Times New Roman" w:hAnsi="Times New Roman"/>
          <w:sz w:val="26"/>
          <w:szCs w:val="26"/>
        </w:rPr>
        <w:t>»</w:t>
      </w:r>
    </w:p>
    <w:p w:rsidR="00213B5E" w:rsidRPr="002100D7" w:rsidRDefault="00213B5E" w:rsidP="00213B5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213B5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0D7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="00856CD9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proofErr w:type="spellStart"/>
      <w:r w:rsidR="00856CD9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856CD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3B5E" w:rsidRDefault="00856CD9" w:rsidP="00213B5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720EDD">
        <w:rPr>
          <w:rFonts w:ascii="Times New Roman" w:hAnsi="Times New Roman"/>
          <w:sz w:val="26"/>
          <w:szCs w:val="26"/>
        </w:rPr>
        <w:t>:</w:t>
      </w:r>
    </w:p>
    <w:p w:rsidR="00DC7E26" w:rsidRDefault="00213B5E" w:rsidP="00DC7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DC7E26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DC7E26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от 01.02.2017 г. № 115 «Об утверждении Программы комплексного развития социальной инфраструктуры </w:t>
      </w:r>
      <w:proofErr w:type="spellStart"/>
      <w:r w:rsidR="00DC7E26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на 2017-2030 годы» следующие изменения:</w:t>
      </w:r>
    </w:p>
    <w:p w:rsidR="00DC7E26" w:rsidRDefault="00DC7E26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1.1. Приложение к решению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изложить в новой редакции согласно приложению.</w:t>
      </w:r>
    </w:p>
    <w:p w:rsidR="00213B5E" w:rsidRDefault="00213B5E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 w:rsidR="00DC7E26">
        <w:rPr>
          <w:rFonts w:ascii="Times New Roman" w:hAnsi="Times New Roman"/>
          <w:sz w:val="26"/>
          <w:szCs w:val="26"/>
        </w:rPr>
        <w:t xml:space="preserve">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DC7E26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DC7E2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C7E26" w:rsidRDefault="00CA3087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A3087" w:rsidRDefault="00CA3087" w:rsidP="00856C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CD9" w:rsidRDefault="00856CD9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B5E" w:rsidRPr="002100D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0D7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100D7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2100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</w:p>
    <w:p w:rsidR="00CA3087" w:rsidRDefault="00213B5E" w:rsidP="00213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0D7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2100D7">
        <w:rPr>
          <w:rFonts w:ascii="Times New Roman" w:hAnsi="Times New Roman"/>
          <w:sz w:val="26"/>
          <w:szCs w:val="26"/>
        </w:rPr>
        <w:tab/>
      </w:r>
      <w:r w:rsidRPr="002100D7">
        <w:rPr>
          <w:rFonts w:ascii="Times New Roman" w:hAnsi="Times New Roman"/>
          <w:sz w:val="26"/>
          <w:szCs w:val="26"/>
        </w:rPr>
        <w:tab/>
      </w:r>
    </w:p>
    <w:p w:rsidR="00CA3087" w:rsidRPr="00B55623" w:rsidRDefault="00CA3087" w:rsidP="00B556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</w:r>
      <w:r w:rsidR="00B55623">
        <w:rPr>
          <w:rFonts w:ascii="Times New Roman" w:hAnsi="Times New Roman"/>
          <w:sz w:val="26"/>
          <w:szCs w:val="26"/>
        </w:rPr>
        <w:tab/>
        <w:t>Е.И.Ржевская</w:t>
      </w:r>
    </w:p>
    <w:p w:rsidR="00B55623" w:rsidRDefault="00B55623" w:rsidP="002322E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CA3087" w:rsidRDefault="00EE5497" w:rsidP="002322E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Приложение</w:t>
      </w:r>
    </w:p>
    <w:p w:rsidR="00E16429" w:rsidRPr="00CA3087" w:rsidRDefault="00CA3087" w:rsidP="00B5562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решением Совета</w:t>
      </w:r>
      <w:r w:rsidR="00E1642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народных </w:t>
      </w:r>
      <w:r w:rsidR="00B556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депутатов </w:t>
      </w:r>
    </w:p>
    <w:p w:rsidR="00E16429" w:rsidRPr="00CA3087" w:rsidRDefault="002568C5" w:rsidP="00B5562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="00E1642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="00B556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="00852F33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EE5497" w:rsidRPr="00CA3087" w:rsidRDefault="00CA3087" w:rsidP="00CA308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Павловского муниципального района  </w:t>
      </w:r>
    </w:p>
    <w:p w:rsidR="00E16429" w:rsidRPr="00CA3087" w:rsidRDefault="00E04168" w:rsidP="00EA303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от  </w:t>
      </w:r>
      <w:bookmarkStart w:id="0" w:name="_GoBack"/>
      <w:bookmarkEnd w:id="0"/>
      <w:r w:rsidR="00CA3087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12.09.2023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r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№ </w:t>
      </w:r>
      <w:r w:rsidR="00856CD9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CA3087" w:rsidRPr="00CA3087">
        <w:rPr>
          <w:rFonts w:ascii="Times New Roman" w:eastAsia="Times New Roman" w:hAnsi="Times New Roman" w:cs="Times New Roman"/>
          <w:sz w:val="26"/>
          <w:szCs w:val="26"/>
          <w:lang w:bidi="en-US"/>
        </w:rPr>
        <w:t>81</w:t>
      </w:r>
    </w:p>
    <w:p w:rsidR="00EE5497" w:rsidRDefault="00EE5497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E5497" w:rsidRPr="00852F33" w:rsidRDefault="00EE5497" w:rsidP="00EA30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</w:p>
    <w:p w:rsidR="00E16429" w:rsidRPr="00852F33" w:rsidRDefault="00E16429" w:rsidP="00EE5497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ПАСПОРТ ПРОГРАММЫ</w:t>
      </w:r>
    </w:p>
    <w:p w:rsidR="00E16429" w:rsidRPr="00852F33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6429" w:rsidRPr="00852F33" w:rsidRDefault="00EF13CC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Паспорт П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комплексного 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>развития социальн</w:t>
      </w:r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  <w:proofErr w:type="spellStart"/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>Воронцовского</w:t>
      </w:r>
      <w:proofErr w:type="spellEnd"/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2568C5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7337"/>
      </w:tblGrid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5A0A34" w:rsidRDefault="005A0A34" w:rsidP="002322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комплексного развития  социальной инфраструктуры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Воронцовского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на 2017-2030 годы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852F33" w:rsidRDefault="00E16429" w:rsidP="00B55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Генеральный план </w:t>
            </w:r>
            <w:proofErr w:type="spellStart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852F33" w:rsidRDefault="00E16429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852F33" w:rsidRDefault="002568C5" w:rsidP="00B5562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СНиП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2.07.01.-89*</w:t>
            </w:r>
            <w:r w:rsidR="00E16429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, его  местонахождения</w:t>
            </w:r>
          </w:p>
        </w:tc>
        <w:tc>
          <w:tcPr>
            <w:tcW w:w="7337" w:type="dxa"/>
            <w:vAlign w:val="center"/>
          </w:tcPr>
          <w:p w:rsidR="00E16429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396440, Воронежская область, Павловский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Воронцовка, ул. Советская, 33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Основной разработчик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его местонахождения</w:t>
            </w:r>
          </w:p>
        </w:tc>
        <w:tc>
          <w:tcPr>
            <w:tcW w:w="7337" w:type="dxa"/>
            <w:vAlign w:val="center"/>
          </w:tcPr>
          <w:p w:rsidR="002568C5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="002B379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B3792" w:rsidRPr="00852F33" w:rsidRDefault="002B3792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396440, Воронежская область, Павловский район,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Воронцовка, ул. Советская, 33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37" w:type="dxa"/>
          </w:tcPr>
          <w:p w:rsidR="002568C5" w:rsidRPr="00852F33" w:rsidRDefault="002568C5" w:rsidP="002322E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6" w:tooltip="Социальная инфраструктура" w:history="1"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ой инфраструктуры </w:t>
            </w:r>
            <w:proofErr w:type="spellStart"/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го проектирования </w:t>
            </w:r>
            <w:proofErr w:type="spellStart"/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2322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DB7C2F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="00960F8E" w:rsidRPr="00DB7C2F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DB7C2F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2.Улучшение эксплуатационного состояния объектов;</w:t>
            </w:r>
          </w:p>
          <w:p w:rsidR="00DB7C2F" w:rsidRPr="00DB7C2F" w:rsidRDefault="00DB7C2F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B7C2F">
              <w:rPr>
                <w:rFonts w:ascii="Times New Roman" w:hAnsi="Times New Roman"/>
                <w:sz w:val="26"/>
                <w:szCs w:val="26"/>
                <w:lang w:val="ru-RU"/>
              </w:rPr>
              <w:t>3.Обеспечение комфортных и безопасных условий для граждан в учреждениях социальной сферы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–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-2030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852F33" w:rsidRDefault="002568C5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2020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2568C5" w:rsidRPr="00852F33" w:rsidRDefault="002C0596" w:rsidP="0023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2020 года по 2030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Pr="00DB7C2F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программных мероприятий за период 201</w:t>
            </w:r>
            <w:r w:rsidR="00856CD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-2030 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гг. </w:t>
            </w:r>
            <w:r w:rsidR="00DB7C2F"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>составляет 69 513,0</w:t>
            </w: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7C2F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Воронцовского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960F8E" w:rsidRPr="00852F33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C5ACC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232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852F33" w:rsidRDefault="00826900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Воронцовского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поселения объектами социальной инфраструктуры </w:t>
            </w:r>
            <w:proofErr w:type="gramStart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852F33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852F33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Описание социально-экономи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ческого состояния </w:t>
      </w:r>
      <w:proofErr w:type="spellStart"/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A69D7" w:rsidRDefault="00852F33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Воронцовское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сельское поселение расположено в северо-восточной части Павловского муниципального района. Административный центр – село Воронцовка. Населенные пункты, входящие в состав поселения: село Воронцовка, поселок Новенький. </w:t>
      </w:r>
    </w:p>
    <w:p w:rsidR="00852F33" w:rsidRPr="00852F33" w:rsidRDefault="00852F33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Территория поселения граничит с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Ливенским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Ерышевским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петровским, Александровским и Красным сельскими поселениями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Павловского района, а также – с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Бутурлиновским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муниципальным районом. Расстояние от села Воронцовка до областного центра – города Воронежа 196 км. </w:t>
      </w:r>
    </w:p>
    <w:p w:rsidR="00852F33" w:rsidRDefault="00852F33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настоящее время общая площадь земель в границах муниципального образования составляет </w:t>
      </w:r>
      <w:r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– 24 320,5 га, численность населения – 5 </w:t>
      </w:r>
      <w:r w:rsidR="00B141B7"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273</w:t>
      </w:r>
      <w:r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3C536C" w:rsidRDefault="003C536C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B62CE0" w:rsidRPr="00852F33" w:rsidRDefault="0022587F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Численность трудоспособного населения  - </w:t>
      </w:r>
      <w:r w:rsid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>004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что составляет 57,0% численности населения сельского поселения, 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из них:</w:t>
      </w:r>
    </w:p>
    <w:p w:rsidR="00B62CE0" w:rsidRDefault="00B141B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- 837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ловек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работают на территории поселения в сельской сфере;</w:t>
      </w:r>
    </w:p>
    <w:p w:rsidR="00B141B7" w:rsidRPr="00852F33" w:rsidRDefault="00B141B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- 224 человека в промышленности;</w:t>
      </w:r>
    </w:p>
    <w:p w:rsidR="00B62CE0" w:rsidRPr="00852F33" w:rsidRDefault="00B141B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- 317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 в бюджетной сфере;</w:t>
      </w:r>
    </w:p>
    <w:p w:rsidR="00B62CE0" w:rsidRPr="00852F33" w:rsidRDefault="0022587F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- 24%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трудоспособного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аселения работает за пределами сельского поселения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D07224" w:rsidRPr="00852F33" w:rsidRDefault="00D07224" w:rsidP="00B55623">
      <w:pPr>
        <w:pStyle w:val="a4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</w:t>
      </w:r>
      <w:r w:rsidR="00AD6508" w:rsidRPr="00852F33">
        <w:rPr>
          <w:rFonts w:ascii="Times New Roman" w:hAnsi="Times New Roman"/>
          <w:sz w:val="26"/>
          <w:szCs w:val="26"/>
          <w:lang w:val="ru-RU"/>
        </w:rPr>
        <w:t>Уровень регистрируемой безработицы, к численности трудоспособного населения - 0,6 %.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          </w:t>
      </w:r>
    </w:p>
    <w:p w:rsidR="00426639" w:rsidRDefault="00426639" w:rsidP="00B55623">
      <w:pPr>
        <w:pStyle w:val="a4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 w:rsidR="0022587F">
        <w:rPr>
          <w:rFonts w:ascii="Times New Roman" w:hAnsi="Times New Roman"/>
          <w:sz w:val="26"/>
          <w:szCs w:val="26"/>
          <w:lang w:val="ru-RU"/>
        </w:rPr>
        <w:t xml:space="preserve">в; отток молодых кадров 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с более высоким уровнем оплаты.</w:t>
      </w:r>
    </w:p>
    <w:p w:rsidR="00C64D9A" w:rsidRPr="00852F33" w:rsidRDefault="00C64D9A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6429" w:rsidRDefault="00E16429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Default="005A69D7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07E3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наземных, пешеходных и дистанционных, в пределах муниципального образования –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7E3E" w:rsidRDefault="00507E3E" w:rsidP="00E164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кредитно-финансовые учреждения и предприятия связи, административные организации и другие учреждения и предприятия обслуживания.</w:t>
      </w:r>
    </w:p>
    <w:p w:rsidR="00BD75B5" w:rsidRP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BD75B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507E3E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систему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входит:</w:t>
      </w:r>
    </w:p>
    <w:p w:rsidR="00BD75B5" w:rsidRDefault="008B5786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Воронцовский детский сад в селе Воронцовка, емкостью 120 мест, с фактической загрузкой 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– 185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человека;</w:t>
      </w:r>
    </w:p>
    <w:p w:rsidR="00BD75B5" w:rsidRPr="00720EDD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Воронцовская</w:t>
      </w:r>
      <w:proofErr w:type="spellEnd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емкостью 784 мес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т, с фактической загрузкой – 536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человек;</w:t>
      </w:r>
    </w:p>
    <w:p w:rsidR="00BD75B5" w:rsidRPr="00720EDD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- Музыкальная школа, емкостью 94 места, с фактической загрузкой – 110 человек;</w:t>
      </w:r>
    </w:p>
    <w:p w:rsid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- Дом детского творчества, емкостью 115 мест, с фактической загрузкой – 300 человек.</w:t>
      </w:r>
    </w:p>
    <w:p w:rsidR="00BD75B5" w:rsidRDefault="00BD75B5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Для школ существует следующий норматив числа мест в общеобразовательных учреждениях – 102 места на 1000 человек; для детских дошкольных учреждений – 34 места на 1000 человек.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емкость</w:t>
      </w:r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школ гораздо выше </w:t>
      </w:r>
      <w:proofErr w:type="gramStart"/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нормативной</w:t>
      </w:r>
      <w:proofErr w:type="gramEnd"/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lastRenderedPageBreak/>
        <w:t>Объекты здравоохранения</w:t>
      </w:r>
    </w:p>
    <w:p w:rsidR="004D00CF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в селе Воронцовка функционирует 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врачебная амбулатория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 с мощностью – 77 посещений/смена,</w:t>
      </w:r>
      <w:r w:rsidR="004D00C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работает станция скорой помощи.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FC2C97" w:rsidRDefault="00FC2C97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Оценка обеспеченности муниципального образования учреждениями здравоохранения требует специального и достаточно специализированного медицинского исследования. Доступность амбулаторий, ФАП и аптек в сельской местности принимается в пределах 30 минут, с использованием транспорта – 5000 м.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радиус обслуживания объектов здравоохранения охватывает все населенные пункты поселения.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Воздвиженского сельского поселения на расчетную перспективу остаются: 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дств в сф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ере;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кратное снижение показателей смертности;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D95CA1" w:rsidRDefault="00D95CA1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91B2A" w:rsidRDefault="00D95CA1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391B2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391B2A" w:rsidRDefault="00391B2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391B2A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статье 14 Федерального закона № 131-ФЗ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3C544A">
        <w:rPr>
          <w:rFonts w:ascii="Times New Roman" w:eastAsia="Times New Roman" w:hAnsi="Times New Roman" w:cs="Times New Roman"/>
          <w:sz w:val="26"/>
          <w:szCs w:val="26"/>
          <w:lang w:bidi="en-US"/>
        </w:rPr>
        <w:t>в поселении.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функционируют: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СДК емкостью 450 мест;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Залиманский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клуб емкостью 100 мест;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Зональная библиотек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а с общим книжным фондом – 17 089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Детская библ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иотека с книжным фондом – 17 919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томов;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Залиманская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библи</w:t>
      </w:r>
      <w:r w:rsidR="005022D6">
        <w:rPr>
          <w:rFonts w:ascii="Times New Roman" w:eastAsia="Times New Roman" w:hAnsi="Times New Roman" w:cs="Times New Roman"/>
          <w:sz w:val="26"/>
          <w:szCs w:val="26"/>
          <w:lang w:bidi="en-US"/>
        </w:rPr>
        <w:t>отека – с книжным фондом – 7 839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томов.</w:t>
      </w: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3C544A" w:rsidRDefault="003C544A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соответствии с нормами градостроительного проектирования </w:t>
      </w:r>
      <w:proofErr w:type="spellStart"/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СНиП</w:t>
      </w:r>
      <w:proofErr w:type="spellEnd"/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отдуха и культуры.</w:t>
      </w:r>
    </w:p>
    <w:p w:rsidR="005C632E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5C632E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спортивный зал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288 кв.м.;</w:t>
      </w:r>
    </w:p>
    <w:p w:rsidR="005C632E" w:rsidRPr="00720EDD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многофункциональная спортивная площадка при</w:t>
      </w:r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Воронцовской</w:t>
      </w:r>
      <w:proofErr w:type="spellEnd"/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2 </w:t>
      </w:r>
      <w:r w:rsidR="008B5786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500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кв.м.;</w:t>
      </w:r>
    </w:p>
    <w:p w:rsidR="005C632E" w:rsidRDefault="005C632E" w:rsidP="00B55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футбольное поле в парке культуры и отдыха, 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площадью 5 600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кв.м.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Сеть объектов физкультурно-спортивной направленности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не развита, и имеется один спортивный зал на территории школы, две спортивные площадки.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 территории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принципе нет.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Нехватка спорти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вных сооружений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сегодняшний день является основной проблемой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865C4" w:rsidRPr="00852F33" w:rsidRDefault="00C865C4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ортивных объектов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Default="00507E3E" w:rsidP="00C865C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</w:t>
      </w:r>
      <w:proofErr w:type="spellStart"/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</w:t>
      </w:r>
      <w:proofErr w:type="spellStart"/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852F33" w:rsidRDefault="00E16429" w:rsidP="00B5562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852F33" w:rsidRDefault="00C64D9A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 принципом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иальной структуры </w:t>
      </w:r>
      <w:proofErr w:type="spellStart"/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инфраструктуры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proofErr w:type="spellStart"/>
      <w:r w:rsidR="00C64D9A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="005A5F03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к сроку реализации пе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рвой очереди (2020г.) составит 5 310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человек, к расчетном</w:t>
      </w:r>
      <w:r w:rsidR="0097353C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 сроку генерального плана (2030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г.) - 5440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036554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p w:rsidR="002322EC" w:rsidRPr="00852F33" w:rsidRDefault="002322EC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851"/>
      </w:tblGrid>
      <w:tr w:rsidR="00036554" w:rsidRPr="00852F33" w:rsidTr="00B55623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546" w:type="dxa"/>
            <w:gridSpan w:val="8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036554" w:rsidRPr="00852F33" w:rsidTr="00B55623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036554" w:rsidRPr="00852F33" w:rsidTr="00B55623">
        <w:trPr>
          <w:trHeight w:val="28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036554" w:rsidRPr="00852F33" w:rsidTr="00B55623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8F1058" w:rsidP="008F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2 462</w:t>
            </w:r>
          </w:p>
        </w:tc>
      </w:tr>
      <w:tr w:rsidR="00036554" w:rsidRPr="00852F33" w:rsidTr="00B55623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C84"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8F1058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6554" w:rsidRPr="00567CA8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</w:t>
            </w:r>
          </w:p>
        </w:tc>
      </w:tr>
    </w:tbl>
    <w:p w:rsidR="00036554" w:rsidRPr="00852F33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6554" w:rsidRPr="00852F33" w:rsidRDefault="00036554" w:rsidP="00B55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852F33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B15C84">
        <w:rPr>
          <w:rFonts w:ascii="Times New Roman" w:hAnsi="Times New Roman" w:cs="Times New Roman"/>
          <w:sz w:val="26"/>
          <w:szCs w:val="26"/>
        </w:rPr>
        <w:t xml:space="preserve">прирост населения </w:t>
      </w:r>
      <w:proofErr w:type="spellStart"/>
      <w:r w:rsidR="00B15C84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852F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036554" w:rsidRPr="00B15C84" w:rsidTr="00B55623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036554" w:rsidRPr="00B15C84" w:rsidRDefault="00B34E1D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Воронцовского</w:t>
            </w:r>
            <w:proofErr w:type="spellEnd"/>
            <w:r w:rsidR="00036554"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 w:rsid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</w:t>
            </w:r>
            <w:r w:rsidR="009C5D7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 w:rsid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036554" w:rsidRPr="00B15C84" w:rsidTr="00B55623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36554" w:rsidRPr="00B15C84" w:rsidTr="00B55623">
        <w:trPr>
          <w:trHeight w:val="375"/>
        </w:trPr>
        <w:tc>
          <w:tcPr>
            <w:tcW w:w="9583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36554" w:rsidRPr="00B15C84" w:rsidRDefault="00B34E1D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Воронцовское</w:t>
            </w:r>
            <w:proofErr w:type="spellEnd"/>
            <w:r w:rsidR="00036554"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5 273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5 310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5 440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5 700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260</w:t>
            </w:r>
          </w:p>
        </w:tc>
      </w:tr>
      <w:tr w:rsidR="00036554" w:rsidRPr="00B15C84" w:rsidTr="00B55623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Воронцовка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5 550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</w:tr>
      <w:tr w:rsidR="00036554" w:rsidRPr="00B15C84" w:rsidTr="00B55623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поселок Новенький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</w:tr>
      <w:tr w:rsidR="00036554" w:rsidRPr="00B15C84" w:rsidTr="00B55623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B556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03655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B15C84" w:rsidP="00B556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</w:tbl>
    <w:p w:rsidR="00036554" w:rsidRPr="00B15C84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Для целей долгос</w:t>
      </w:r>
      <w:r w:rsidR="000825D5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рочного прогнозирования (до 2045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года) демографическая оценка территории посе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ления принимается на уровне 5 700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уживания населения </w:t>
      </w:r>
      <w:proofErr w:type="spellStart"/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E16429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852F33" w:rsidRDefault="00C865C4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A303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 Оценка нормативно-правовой базы, необходимой для функционирования и развития социальн</w:t>
      </w:r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2.4.2.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ы предусматривается на основании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енерального плана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план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2.4.3.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Воздвиженского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7C3B63" w:rsidP="0050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х физической культуры и спорта.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118"/>
        <w:gridCol w:w="3119"/>
      </w:tblGrid>
      <w:tr w:rsidR="00E16429" w:rsidRPr="00852F33" w:rsidTr="00B5562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852F33" w:rsidTr="00B55623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единовреме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ной пропускной способ-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852F33" w:rsidTr="00B55623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обеспеченно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спортивными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соору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жениями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 видам: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16429" w:rsidRPr="00852F33" w:rsidTr="00B55623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852F33" w:rsidTr="00B55623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5A69D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Уровень достижения этих нормативов рассчитан до 2015 года (плавательные бассейны в связи с низкой обеспеченностью до 2050 года). Используя усредненные нормативы с учетом национальных и территориальных особенностей, плотности расселения населения, для обеспечения минимальной двигательной активности населения рассчитываются необходимые площади материально - спортивной базы по трем основным типам спортивных сооружений на 10 000 населения: спортивных залов, плоскостных сооружений, плавательных бассейнов.</w:t>
      </w: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ведомственной подчиненности и источников финансирования учреждений культуры.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2.4.4.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социальной инфраструктуры Воздвиженского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852F33" w:rsidRDefault="00E16429" w:rsidP="00EA30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C4F29">
        <w:rPr>
          <w:rFonts w:ascii="Times New Roman" w:eastAsia="Times New Roman" w:hAnsi="Times New Roman" w:cs="Times New Roman"/>
          <w:sz w:val="26"/>
          <w:szCs w:val="26"/>
          <w:lang w:bidi="en-US"/>
        </w:rPr>
        <w:t>2.4.5.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E16429" w:rsidRPr="00852F33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E164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42A4F" w:rsidRPr="00567CA8" w:rsidRDefault="00567CA8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/>
      </w:tblPr>
      <w:tblGrid>
        <w:gridCol w:w="817"/>
        <w:gridCol w:w="6379"/>
        <w:gridCol w:w="2410"/>
      </w:tblGrid>
      <w:tr w:rsidR="00771F5E" w:rsidTr="006C4F29">
        <w:trPr>
          <w:trHeight w:val="426"/>
        </w:trPr>
        <w:tc>
          <w:tcPr>
            <w:tcW w:w="817" w:type="dxa"/>
          </w:tcPr>
          <w:p w:rsidR="00771F5E" w:rsidRPr="00E42A4F" w:rsidRDefault="00771F5E" w:rsidP="00771F5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771F5E" w:rsidRPr="00E42A4F" w:rsidRDefault="00771F5E" w:rsidP="00771F5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E42A4F" w:rsidRDefault="00771F5E" w:rsidP="006C4F29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реализации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2018-2019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клуба</w:t>
            </w:r>
          </w:p>
        </w:tc>
        <w:tc>
          <w:tcPr>
            <w:tcW w:w="2410" w:type="dxa"/>
          </w:tcPr>
          <w:p w:rsidR="00771F5E" w:rsidRPr="00E42A4F" w:rsidRDefault="004D00CF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6C4F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-202</w:t>
            </w:r>
            <w:r w:rsidR="006C4F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Капитальный ремонт музыкальной школы</w:t>
            </w:r>
          </w:p>
        </w:tc>
        <w:tc>
          <w:tcPr>
            <w:tcW w:w="2410" w:type="dxa"/>
          </w:tcPr>
          <w:p w:rsidR="00771F5E" w:rsidRPr="00E42A4F" w:rsidRDefault="00706D47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6C4F29" w:rsidTr="006C4F29">
        <w:tc>
          <w:tcPr>
            <w:tcW w:w="817" w:type="dxa"/>
          </w:tcPr>
          <w:p w:rsidR="006C4F29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6379" w:type="dxa"/>
          </w:tcPr>
          <w:p w:rsidR="006C4F29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амбулатории и обеспечение новым оборудованием</w:t>
            </w:r>
          </w:p>
        </w:tc>
        <w:tc>
          <w:tcPr>
            <w:tcW w:w="2410" w:type="dxa"/>
          </w:tcPr>
          <w:p w:rsidR="006C4F29" w:rsidRDefault="006C4F29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2022-2024</w:t>
            </w:r>
          </w:p>
        </w:tc>
      </w:tr>
      <w:tr w:rsidR="00771F5E" w:rsidTr="006C4F29">
        <w:tc>
          <w:tcPr>
            <w:tcW w:w="817" w:type="dxa"/>
          </w:tcPr>
          <w:p w:rsidR="00771F5E" w:rsidRPr="00E42A4F" w:rsidRDefault="006C4F29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2410" w:type="dxa"/>
          </w:tcPr>
          <w:p w:rsidR="00771F5E" w:rsidRPr="00E42A4F" w:rsidRDefault="006C4F29" w:rsidP="006C4F29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-2030</w:t>
            </w:r>
          </w:p>
        </w:tc>
      </w:tr>
    </w:tbl>
    <w:p w:rsidR="00E42A4F" w:rsidRDefault="00E42A4F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852F33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Default="00D72B8B" w:rsidP="006C4F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215ABF" w:rsidRPr="00852F33" w:rsidRDefault="00215ABF" w:rsidP="00567CA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845"/>
        <w:gridCol w:w="2186"/>
        <w:gridCol w:w="2126"/>
        <w:gridCol w:w="1930"/>
      </w:tblGrid>
      <w:tr w:rsidR="00215ABF" w:rsidRPr="00852F33" w:rsidTr="00B34E1D">
        <w:tc>
          <w:tcPr>
            <w:tcW w:w="606" w:type="dxa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845" w:type="dxa"/>
            <w:vAlign w:val="center"/>
          </w:tcPr>
          <w:p w:rsidR="00215ABF" w:rsidRPr="00215ABF" w:rsidRDefault="00215ABF" w:rsidP="0021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218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Объемы финансирования (тыс. рублей) </w:t>
            </w:r>
          </w:p>
        </w:tc>
        <w:tc>
          <w:tcPr>
            <w:tcW w:w="212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Источники финансирования</w:t>
            </w:r>
          </w:p>
        </w:tc>
        <w:tc>
          <w:tcPr>
            <w:tcW w:w="1930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</w:t>
            </w:r>
          </w:p>
        </w:tc>
      </w:tr>
      <w:tr w:rsidR="00EB206F" w:rsidRPr="00852F33" w:rsidTr="00B34E1D">
        <w:tc>
          <w:tcPr>
            <w:tcW w:w="606" w:type="dxa"/>
          </w:tcPr>
          <w:p w:rsidR="00EB206F" w:rsidRPr="00215ABF" w:rsidRDefault="00EB206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087" w:type="dxa"/>
            <w:gridSpan w:val="4"/>
          </w:tcPr>
          <w:p w:rsidR="00EB206F" w:rsidRPr="00EB206F" w:rsidRDefault="00EB206F" w:rsidP="00CF5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186" w:type="dxa"/>
          </w:tcPr>
          <w:p w:rsidR="00720EDD" w:rsidRPr="00464868" w:rsidRDefault="00AD5E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918,0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186" w:type="dxa"/>
          </w:tcPr>
          <w:p w:rsidR="00720EDD" w:rsidRPr="00464868" w:rsidRDefault="00AD5E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185,0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1.3.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Капитальный ремонт музыкальной школы</w:t>
            </w:r>
          </w:p>
        </w:tc>
        <w:tc>
          <w:tcPr>
            <w:tcW w:w="2186" w:type="dxa"/>
          </w:tcPr>
          <w:p w:rsidR="00720EDD" w:rsidRPr="00464868" w:rsidRDefault="00720EDD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B7C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  <w:r w:rsidR="00DB7C2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720EDD" w:rsidRPr="00464868" w:rsidRDefault="00720EDD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8 275,0</w:t>
            </w:r>
          </w:p>
        </w:tc>
        <w:tc>
          <w:tcPr>
            <w:tcW w:w="2126" w:type="dxa"/>
            <w:tcBorders>
              <w:top w:val="nil"/>
            </w:tcBorders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Залиманского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клуба</w:t>
            </w:r>
          </w:p>
        </w:tc>
        <w:tc>
          <w:tcPr>
            <w:tcW w:w="2186" w:type="dxa"/>
          </w:tcPr>
          <w:p w:rsidR="00720EDD" w:rsidRPr="00464868" w:rsidRDefault="006C4F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315,0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087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720EDD" w:rsidRPr="00852F33" w:rsidTr="00B34E1D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2845" w:type="dxa"/>
          </w:tcPr>
          <w:p w:rsidR="00720EDD" w:rsidRPr="00464868" w:rsidRDefault="00720EDD" w:rsidP="00BA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2186" w:type="dxa"/>
          </w:tcPr>
          <w:p w:rsidR="00720EDD" w:rsidRPr="00464868" w:rsidRDefault="006C4F29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470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2126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720EDD" w:rsidRPr="00464868" w:rsidRDefault="00720EDD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6C4F29" w:rsidRPr="00852F33" w:rsidTr="00CF5A36">
        <w:tc>
          <w:tcPr>
            <w:tcW w:w="606" w:type="dxa"/>
          </w:tcPr>
          <w:p w:rsidR="006C4F29" w:rsidRPr="00464868" w:rsidRDefault="006C4F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9087" w:type="dxa"/>
            <w:gridSpan w:val="4"/>
          </w:tcPr>
          <w:p w:rsidR="006C4F29" w:rsidRPr="00464868" w:rsidRDefault="006C4F29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Объекты социальной инфраструктуры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здравоохранения</w:t>
            </w:r>
          </w:p>
        </w:tc>
      </w:tr>
      <w:tr w:rsidR="006C4F29" w:rsidRPr="00852F33" w:rsidTr="00B34E1D">
        <w:tc>
          <w:tcPr>
            <w:tcW w:w="606" w:type="dxa"/>
          </w:tcPr>
          <w:p w:rsidR="006C4F29" w:rsidRPr="00464868" w:rsidRDefault="006C4F29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2845" w:type="dxa"/>
          </w:tcPr>
          <w:p w:rsidR="006C4F29" w:rsidRDefault="006C4F29" w:rsidP="00B079C6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амбулатории и обеспечение новым</w:t>
            </w:r>
            <w:r w:rsidR="00B079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современным медицинским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оборудованием</w:t>
            </w:r>
          </w:p>
        </w:tc>
        <w:tc>
          <w:tcPr>
            <w:tcW w:w="2186" w:type="dxa"/>
          </w:tcPr>
          <w:p w:rsidR="006C4F29" w:rsidRPr="00464868" w:rsidRDefault="00AD5E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  <w:r w:rsid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2126" w:type="dxa"/>
          </w:tcPr>
          <w:p w:rsidR="006C4F29" w:rsidRPr="00464868" w:rsidRDefault="006C4F29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30" w:type="dxa"/>
          </w:tcPr>
          <w:p w:rsidR="006C4F29" w:rsidRPr="00464868" w:rsidRDefault="006C4F29" w:rsidP="00CF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</w:tbl>
    <w:p w:rsidR="00692F3F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F18D4" w:rsidRPr="008F18D4" w:rsidRDefault="008F18D4" w:rsidP="008F18D4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Целевые индикаторы программы</w:t>
      </w:r>
    </w:p>
    <w:p w:rsidR="008F18D4" w:rsidRDefault="008F18D4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Целью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программы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комплексного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Павловского муниципального района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2017 - 2030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годы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является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обеспечение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сбалансированного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перспективного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развития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 xml:space="preserve"> 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соответствии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установленными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потребностями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в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объектах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социальной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F18D4">
        <w:rPr>
          <w:rFonts w:ascii="Times New Roman" w:eastAsia="Times New Roman" w:hAnsi="Times New Roman" w:cs="Times New Roman" w:hint="eastAsia"/>
          <w:sz w:val="26"/>
          <w:szCs w:val="26"/>
          <w:lang w:bidi="en-US"/>
        </w:rPr>
        <w:t>инфраструктуры</w:t>
      </w:r>
      <w:r w:rsidRPr="008F18D4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B55623" w:rsidRPr="008F18D4" w:rsidRDefault="00B55623" w:rsidP="00B55623">
      <w:pPr>
        <w:suppressAutoHyphens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A303C" w:rsidRPr="008F18D4" w:rsidRDefault="008F18D4" w:rsidP="00B556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6. </w:t>
      </w:r>
      <w:r w:rsidR="00EA303C">
        <w:rPr>
          <w:rFonts w:ascii="Times New Roman" w:eastAsia="Times New Roman" w:hAnsi="Times New Roman" w:cs="Times New Roman"/>
          <w:sz w:val="26"/>
          <w:szCs w:val="26"/>
          <w:lang w:bidi="en-US"/>
        </w:rPr>
        <w:t>Целевые индикаторы программ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</w:tblGrid>
      <w:tr w:rsidR="00CF5A36" w:rsidRPr="00EA303C" w:rsidTr="00CF5A36">
        <w:tc>
          <w:tcPr>
            <w:tcW w:w="568" w:type="dxa"/>
            <w:vMerge w:val="restart"/>
            <w:vAlign w:val="center"/>
          </w:tcPr>
          <w:p w:rsidR="00CF5A36" w:rsidRPr="00CF5A36" w:rsidRDefault="00CF5A36" w:rsidP="00B5562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Ед.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378" w:type="dxa"/>
            <w:gridSpan w:val="9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результаты, по которым достигаются целевые показатели</w:t>
            </w:r>
          </w:p>
        </w:tc>
      </w:tr>
      <w:tr w:rsidR="00CF5A36" w:rsidRPr="00EA303C" w:rsidTr="00CF5A36">
        <w:trPr>
          <w:trHeight w:val="982"/>
        </w:trPr>
        <w:tc>
          <w:tcPr>
            <w:tcW w:w="568" w:type="dxa"/>
            <w:vMerge/>
          </w:tcPr>
          <w:p w:rsidR="00CF5A36" w:rsidRPr="00CF5A36" w:rsidRDefault="00CF5A36" w:rsidP="008F18D4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</w:t>
            </w:r>
          </w:p>
        </w:tc>
        <w:tc>
          <w:tcPr>
            <w:tcW w:w="567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708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709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850" w:type="dxa"/>
            <w:textDirection w:val="btLr"/>
            <w:vAlign w:val="center"/>
          </w:tcPr>
          <w:p w:rsidR="00CF5A36" w:rsidRPr="00CF5A36" w:rsidRDefault="00CF5A36" w:rsidP="0057206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2025-2030</w:t>
            </w:r>
          </w:p>
        </w:tc>
      </w:tr>
      <w:tr w:rsidR="00CF5A36" w:rsidRPr="00EA303C" w:rsidTr="00CF5A36">
        <w:trPr>
          <w:trHeight w:val="1409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объектов образования, соответствующих нормативным стандартам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CF5A36" w:rsidRPr="00EA303C" w:rsidTr="00CF5A36">
        <w:trPr>
          <w:trHeight w:val="947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Удельный вес населения, участвующего в </w:t>
            </w:r>
            <w:proofErr w:type="spellStart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культурно-досуговых</w:t>
            </w:r>
            <w:proofErr w:type="spellEnd"/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мероприятиях и клубных формированиях</w:t>
            </w:r>
          </w:p>
        </w:tc>
        <w:tc>
          <w:tcPr>
            <w:tcW w:w="709" w:type="dxa"/>
          </w:tcPr>
          <w:p w:rsidR="00CF5A36" w:rsidRPr="00CF5A36" w:rsidRDefault="00CF5A36" w:rsidP="00F00E4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</w:tr>
      <w:tr w:rsidR="00CF5A36" w:rsidRPr="00EA303C" w:rsidTr="00CF5A36"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CF5A36" w:rsidRPr="00EA303C" w:rsidTr="00CF5A36">
        <w:trPr>
          <w:trHeight w:val="70"/>
        </w:trPr>
        <w:tc>
          <w:tcPr>
            <w:tcW w:w="568" w:type="dxa"/>
          </w:tcPr>
          <w:p w:rsidR="00CF5A36" w:rsidRPr="00CF5A36" w:rsidRDefault="00CF5A36" w:rsidP="00863B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126" w:type="dxa"/>
          </w:tcPr>
          <w:p w:rsidR="00CF5A36" w:rsidRPr="00CF5A36" w:rsidRDefault="00CF5A36" w:rsidP="00CF5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обеспеченности населения услугами здравоохранения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ind w:left="-3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709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850" w:type="dxa"/>
          </w:tcPr>
          <w:p w:rsidR="00CF5A36" w:rsidRPr="00CF5A36" w:rsidRDefault="00CF5A36" w:rsidP="00CF5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5A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</w:tbl>
    <w:p w:rsidR="008F18D4" w:rsidRPr="00852F33" w:rsidRDefault="008F18D4" w:rsidP="0086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863BC2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эффективности мероприятий по проектирован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ию, строительству, 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A69D7" w:rsidRPr="00852F33" w:rsidRDefault="005A69D7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B55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эффективности мероприятия по проектирован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ию, строительству, капитальному ремонту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объектов социальной инфрастр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образования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D342A" w:rsidRPr="00567CA8" w:rsidRDefault="00B55623" w:rsidP="00B5562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Таблица 7</w:t>
      </w:r>
      <w:r w:rsidR="00567CA8" w:rsidRPr="00567CA8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tbl>
      <w:tblPr>
        <w:tblStyle w:val="a3"/>
        <w:tblW w:w="9606" w:type="dxa"/>
        <w:tblLook w:val="04A0"/>
      </w:tblPr>
      <w:tblGrid>
        <w:gridCol w:w="675"/>
        <w:gridCol w:w="3828"/>
        <w:gridCol w:w="5103"/>
      </w:tblGrid>
      <w:tr w:rsidR="000D342A" w:rsidTr="00B34E1D">
        <w:tc>
          <w:tcPr>
            <w:tcW w:w="675" w:type="dxa"/>
          </w:tcPr>
          <w:p w:rsidR="00485281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0D342A" w:rsidRPr="000D342A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Оценка эфф</w:t>
            </w:r>
            <w:r w:rsidR="004852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ективности мероприятий</w:t>
            </w:r>
          </w:p>
        </w:tc>
      </w:tr>
      <w:tr w:rsidR="00485281" w:rsidTr="00B34E1D">
        <w:tc>
          <w:tcPr>
            <w:tcW w:w="675" w:type="dxa"/>
          </w:tcPr>
          <w:p w:rsidR="00485281" w:rsidRPr="000D342A" w:rsidRDefault="00485281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931" w:type="dxa"/>
            <w:gridSpan w:val="2"/>
          </w:tcPr>
          <w:p w:rsidR="00485281" w:rsidRPr="00EB206F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5103" w:type="dxa"/>
          </w:tcPr>
          <w:p w:rsidR="00485281" w:rsidRPr="00E22B48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485281" w:rsidRPr="00E22B48" w:rsidTr="00B34E1D">
        <w:tc>
          <w:tcPr>
            <w:tcW w:w="675" w:type="dxa"/>
          </w:tcPr>
          <w:p w:rsidR="00485281" w:rsidRPr="00E22B48" w:rsidRDefault="00485281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5103" w:type="dxa"/>
          </w:tcPr>
          <w:p w:rsidR="00485281" w:rsidRPr="00E22B48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запросов населения в потребности устройства детей в дошкольные учреждения и большего охвата дошкольников </w:t>
            </w:r>
            <w:r w:rsidRPr="00E22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 воспитанием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1.3.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Капитальный ремонт музыкальной школы</w:t>
            </w:r>
          </w:p>
        </w:tc>
        <w:tc>
          <w:tcPr>
            <w:tcW w:w="5103" w:type="dxa"/>
          </w:tcPr>
          <w:p w:rsidR="00E22B48" w:rsidRPr="00E22B48" w:rsidRDefault="00E22B48" w:rsidP="00CF5A36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5103" w:type="dxa"/>
          </w:tcPr>
          <w:p w:rsidR="00E22B48" w:rsidRPr="00E22B48" w:rsidRDefault="00E22B48" w:rsidP="00E2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Залиманского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клуба</w:t>
            </w:r>
          </w:p>
        </w:tc>
        <w:tc>
          <w:tcPr>
            <w:tcW w:w="5103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8931" w:type="dxa"/>
            <w:gridSpan w:val="2"/>
          </w:tcPr>
          <w:p w:rsidR="00E22B48" w:rsidRPr="00E22B48" w:rsidRDefault="00E22B48" w:rsidP="00CF5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E22B48" w:rsidRPr="00E22B48" w:rsidTr="00B34E1D">
        <w:tc>
          <w:tcPr>
            <w:tcW w:w="675" w:type="dxa"/>
          </w:tcPr>
          <w:p w:rsidR="00E22B48" w:rsidRPr="00E22B48" w:rsidRDefault="00E22B48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5103" w:type="dxa"/>
          </w:tcPr>
          <w:p w:rsidR="00E22B48" w:rsidRPr="00E22B48" w:rsidRDefault="00CF5A36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r w:rsidR="00E22B48"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  <w:tr w:rsidR="00B079C6" w:rsidRPr="00E22B48" w:rsidTr="00CF5A36">
        <w:tc>
          <w:tcPr>
            <w:tcW w:w="675" w:type="dxa"/>
          </w:tcPr>
          <w:p w:rsidR="00B079C6" w:rsidRPr="00E22B48" w:rsidRDefault="00B079C6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8931" w:type="dxa"/>
            <w:gridSpan w:val="2"/>
          </w:tcPr>
          <w:p w:rsidR="00B079C6" w:rsidRPr="00E22B48" w:rsidRDefault="00B079C6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B079C6" w:rsidRPr="00E22B48" w:rsidTr="00B34E1D">
        <w:tc>
          <w:tcPr>
            <w:tcW w:w="675" w:type="dxa"/>
          </w:tcPr>
          <w:p w:rsidR="00B079C6" w:rsidRPr="00E22B48" w:rsidRDefault="00B079C6" w:rsidP="00CF5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3828" w:type="dxa"/>
          </w:tcPr>
          <w:p w:rsidR="00B079C6" w:rsidRPr="00E22B48" w:rsidRDefault="00B079C6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Воронцовской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амбулатории и обеспечение новым современным медицинским оборудованием</w:t>
            </w:r>
          </w:p>
        </w:tc>
        <w:tc>
          <w:tcPr>
            <w:tcW w:w="5103" w:type="dxa"/>
          </w:tcPr>
          <w:p w:rsidR="00B079C6" w:rsidRPr="00E22B48" w:rsidRDefault="00CF5A36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Повышение уровня обеспеченности населения медицинскими услугами</w:t>
            </w:r>
          </w:p>
        </w:tc>
      </w:tr>
    </w:tbl>
    <w:p w:rsidR="00464868" w:rsidRPr="00E22B48" w:rsidRDefault="00464868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E22B48" w:rsidRDefault="00CF5A36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ия, строительства, капитального ремонта</w:t>
      </w:r>
      <w:r w:rsidR="00E16429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Воронцовского</w:t>
      </w:r>
      <w:proofErr w:type="spellEnd"/>
      <w:r w:rsidR="00D72B8B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D72B8B" w:rsidRPr="00E22B48" w:rsidRDefault="00D72B8B" w:rsidP="00E1642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A14BFD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Воронцовского</w:t>
      </w:r>
      <w:proofErr w:type="spellEnd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A69D7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0C0356" w:rsidRPr="00E22B48" w:rsidRDefault="000C0356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C0356" w:rsidRPr="00E22B48" w:rsidRDefault="000C035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Глава </w:t>
      </w:r>
      <w:proofErr w:type="spellStart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Во</w:t>
      </w:r>
      <w:r w:rsidR="00567CA8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ронцовского</w:t>
      </w:r>
      <w:proofErr w:type="spellEnd"/>
      <w:r w:rsidR="00567CA8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</w:t>
      </w:r>
    </w:p>
    <w:p w:rsidR="00CF5A36" w:rsidRDefault="00567CA8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567CA8" w:rsidRPr="00567CA8" w:rsidRDefault="00CF5A3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   Е.И.Ржевская</w:t>
      </w:r>
    </w:p>
    <w:sectPr w:rsidR="00567CA8" w:rsidRPr="00567CA8" w:rsidSect="00B556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E47"/>
    <w:multiLevelType w:val="hybridMultilevel"/>
    <w:tmpl w:val="2E14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3EFA"/>
    <w:multiLevelType w:val="hybridMultilevel"/>
    <w:tmpl w:val="6626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436"/>
    <w:rsid w:val="000038CA"/>
    <w:rsid w:val="00011B96"/>
    <w:rsid w:val="00030FFC"/>
    <w:rsid w:val="00036554"/>
    <w:rsid w:val="000714C2"/>
    <w:rsid w:val="000825D5"/>
    <w:rsid w:val="000A2653"/>
    <w:rsid w:val="000B5BAB"/>
    <w:rsid w:val="000C0356"/>
    <w:rsid w:val="000D342A"/>
    <w:rsid w:val="000E447D"/>
    <w:rsid w:val="001375BE"/>
    <w:rsid w:val="00141404"/>
    <w:rsid w:val="0017128C"/>
    <w:rsid w:val="001A4F42"/>
    <w:rsid w:val="001D51E6"/>
    <w:rsid w:val="001F138A"/>
    <w:rsid w:val="00213197"/>
    <w:rsid w:val="00213B5E"/>
    <w:rsid w:val="00214A78"/>
    <w:rsid w:val="00215ABF"/>
    <w:rsid w:val="0022587F"/>
    <w:rsid w:val="002322EC"/>
    <w:rsid w:val="002568C5"/>
    <w:rsid w:val="00297C1D"/>
    <w:rsid w:val="002B3792"/>
    <w:rsid w:val="002C0596"/>
    <w:rsid w:val="003021E8"/>
    <w:rsid w:val="003352D0"/>
    <w:rsid w:val="003438AA"/>
    <w:rsid w:val="00391B2A"/>
    <w:rsid w:val="003C536C"/>
    <w:rsid w:val="003C544A"/>
    <w:rsid w:val="00406DF2"/>
    <w:rsid w:val="00420DB7"/>
    <w:rsid w:val="00426639"/>
    <w:rsid w:val="00464868"/>
    <w:rsid w:val="00465745"/>
    <w:rsid w:val="00485281"/>
    <w:rsid w:val="004D00CF"/>
    <w:rsid w:val="004F3A95"/>
    <w:rsid w:val="004F5CE2"/>
    <w:rsid w:val="00501C12"/>
    <w:rsid w:val="005022D6"/>
    <w:rsid w:val="00507E3E"/>
    <w:rsid w:val="00567CA8"/>
    <w:rsid w:val="0057206D"/>
    <w:rsid w:val="005A0A34"/>
    <w:rsid w:val="005A5F03"/>
    <w:rsid w:val="005A69D7"/>
    <w:rsid w:val="005B0E77"/>
    <w:rsid w:val="005B119B"/>
    <w:rsid w:val="005C632E"/>
    <w:rsid w:val="006208A1"/>
    <w:rsid w:val="00654930"/>
    <w:rsid w:val="00661A43"/>
    <w:rsid w:val="00676F0B"/>
    <w:rsid w:val="00692F3F"/>
    <w:rsid w:val="006C4F29"/>
    <w:rsid w:val="006E0A9E"/>
    <w:rsid w:val="00706D47"/>
    <w:rsid w:val="00720EDD"/>
    <w:rsid w:val="007247CC"/>
    <w:rsid w:val="00736802"/>
    <w:rsid w:val="00745111"/>
    <w:rsid w:val="0075158A"/>
    <w:rsid w:val="00754856"/>
    <w:rsid w:val="00757C6F"/>
    <w:rsid w:val="00771F5E"/>
    <w:rsid w:val="007A6104"/>
    <w:rsid w:val="007C3B63"/>
    <w:rsid w:val="007D1D23"/>
    <w:rsid w:val="007D622D"/>
    <w:rsid w:val="007D72A9"/>
    <w:rsid w:val="007E15D5"/>
    <w:rsid w:val="00801CFC"/>
    <w:rsid w:val="008042AE"/>
    <w:rsid w:val="00826900"/>
    <w:rsid w:val="008400A8"/>
    <w:rsid w:val="00852F33"/>
    <w:rsid w:val="00856CD9"/>
    <w:rsid w:val="00863BC2"/>
    <w:rsid w:val="00880857"/>
    <w:rsid w:val="008A5311"/>
    <w:rsid w:val="008B5786"/>
    <w:rsid w:val="008C5ACC"/>
    <w:rsid w:val="008F1058"/>
    <w:rsid w:val="008F18D4"/>
    <w:rsid w:val="00945912"/>
    <w:rsid w:val="00960F8E"/>
    <w:rsid w:val="009670B3"/>
    <w:rsid w:val="0097353C"/>
    <w:rsid w:val="009C5D7D"/>
    <w:rsid w:val="009C6EAB"/>
    <w:rsid w:val="009D23AE"/>
    <w:rsid w:val="009E3274"/>
    <w:rsid w:val="009F20D9"/>
    <w:rsid w:val="00A14BFD"/>
    <w:rsid w:val="00A30A02"/>
    <w:rsid w:val="00A6482D"/>
    <w:rsid w:val="00AA5F68"/>
    <w:rsid w:val="00AD5E9F"/>
    <w:rsid w:val="00AD6508"/>
    <w:rsid w:val="00B079C6"/>
    <w:rsid w:val="00B141B7"/>
    <w:rsid w:val="00B15C84"/>
    <w:rsid w:val="00B34E1D"/>
    <w:rsid w:val="00B36798"/>
    <w:rsid w:val="00B55623"/>
    <w:rsid w:val="00B62CE0"/>
    <w:rsid w:val="00BA5573"/>
    <w:rsid w:val="00BA6A50"/>
    <w:rsid w:val="00BA7D9C"/>
    <w:rsid w:val="00BB0CF0"/>
    <w:rsid w:val="00BD75B5"/>
    <w:rsid w:val="00C150D6"/>
    <w:rsid w:val="00C621E1"/>
    <w:rsid w:val="00C64D9A"/>
    <w:rsid w:val="00C77E73"/>
    <w:rsid w:val="00C865C4"/>
    <w:rsid w:val="00CA1A18"/>
    <w:rsid w:val="00CA3087"/>
    <w:rsid w:val="00CD5324"/>
    <w:rsid w:val="00CF5A36"/>
    <w:rsid w:val="00D0261C"/>
    <w:rsid w:val="00D07224"/>
    <w:rsid w:val="00D07F23"/>
    <w:rsid w:val="00D53EBD"/>
    <w:rsid w:val="00D60B12"/>
    <w:rsid w:val="00D6121E"/>
    <w:rsid w:val="00D675C8"/>
    <w:rsid w:val="00D72B8B"/>
    <w:rsid w:val="00D95CA1"/>
    <w:rsid w:val="00DB7C2F"/>
    <w:rsid w:val="00DC7E26"/>
    <w:rsid w:val="00DF04C2"/>
    <w:rsid w:val="00E04168"/>
    <w:rsid w:val="00E16429"/>
    <w:rsid w:val="00E22B48"/>
    <w:rsid w:val="00E34861"/>
    <w:rsid w:val="00E42A4F"/>
    <w:rsid w:val="00E61436"/>
    <w:rsid w:val="00E7106F"/>
    <w:rsid w:val="00EA303C"/>
    <w:rsid w:val="00EB206F"/>
    <w:rsid w:val="00EE5497"/>
    <w:rsid w:val="00EF13CC"/>
    <w:rsid w:val="00F00E4D"/>
    <w:rsid w:val="00F41CB9"/>
    <w:rsid w:val="00F55355"/>
    <w:rsid w:val="00F61D76"/>
    <w:rsid w:val="00F776FE"/>
    <w:rsid w:val="00FA7559"/>
    <w:rsid w:val="00FB722A"/>
    <w:rsid w:val="00FC2C97"/>
    <w:rsid w:val="00FC2D2F"/>
    <w:rsid w:val="00FD230C"/>
    <w:rsid w:val="00FD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8"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6F2F-C800-4928-8B7C-B1126318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13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82</cp:revision>
  <cp:lastPrinted>2017-02-01T12:12:00Z</cp:lastPrinted>
  <dcterms:created xsi:type="dcterms:W3CDTF">2016-04-27T10:38:00Z</dcterms:created>
  <dcterms:modified xsi:type="dcterms:W3CDTF">2023-09-14T08:14:00Z</dcterms:modified>
</cp:coreProperties>
</file>